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17" w:rsidRPr="00233D7B" w:rsidRDefault="00B72217" w:rsidP="00B72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3D7B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«Перекресток»</w:t>
      </w:r>
    </w:p>
    <w:p w:rsidR="00B72217" w:rsidRPr="00233D7B" w:rsidRDefault="00B72217" w:rsidP="00B72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3D7B">
        <w:rPr>
          <w:rFonts w:ascii="Times New Roman" w:eastAsia="Times New Roman" w:hAnsi="Times New Roman" w:cs="Times New Roman"/>
          <w:sz w:val="28"/>
          <w:szCs w:val="28"/>
        </w:rPr>
        <w:t>ООО «Перекресток»</w:t>
      </w:r>
    </w:p>
    <w:p w:rsidR="00B72217" w:rsidRPr="00233D7B" w:rsidRDefault="00B72217" w:rsidP="00B72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3564" w:rsidRPr="00003564" w:rsidRDefault="00003564" w:rsidP="00B72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3564" w:rsidRPr="00003564" w:rsidRDefault="00003564" w:rsidP="00B72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7DCF" w:rsidTr="00D47DCF">
        <w:tc>
          <w:tcPr>
            <w:tcW w:w="4785" w:type="dxa"/>
          </w:tcPr>
          <w:p w:rsidR="00D47DCF" w:rsidRDefault="00D47D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D47DCF" w:rsidRDefault="00D47D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начальника</w:t>
            </w:r>
          </w:p>
          <w:p w:rsidR="00D47DCF" w:rsidRDefault="00D47D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Западно-Сибирского </w:t>
            </w:r>
          </w:p>
          <w:p w:rsidR="00D47DCF" w:rsidRDefault="00D47D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межрегионального управления государственного автодорожного надзора Федеральной службы по надзору в сфере транспорта  __________________Д.А.Петров</w:t>
            </w:r>
          </w:p>
          <w:p w:rsidR="00D47DCF" w:rsidRDefault="00D47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D47DCF" w:rsidRDefault="00D47DCF">
            <w:pPr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D47DCF" w:rsidRDefault="00D47DCF">
            <w:pPr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Директор ООО «Перекресток»</w:t>
            </w:r>
          </w:p>
          <w:p w:rsidR="00D47DCF" w:rsidRDefault="00D47DCF">
            <w:pPr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_____________Е.Ю.Мусалимов</w:t>
            </w:r>
          </w:p>
          <w:p w:rsidR="00D47DCF" w:rsidRDefault="00D47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     «____»_______________2022 г.</w:t>
            </w:r>
          </w:p>
        </w:tc>
      </w:tr>
    </w:tbl>
    <w:p w:rsidR="00BA5C9F" w:rsidRDefault="00BA5C9F" w:rsidP="00233D7B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5C9F" w:rsidRPr="00003564" w:rsidRDefault="00BA5C9F" w:rsidP="00BA5C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72217" w:rsidRPr="00003564" w:rsidRDefault="00B72217" w:rsidP="00B72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33D7B" w:rsidRPr="00233D7B" w:rsidRDefault="002C58BD" w:rsidP="000E5185">
      <w:pPr>
        <w:spacing w:after="1" w:line="244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0E5185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ОБРАЗОВАТЕЛЬНАЯ </w:t>
      </w:r>
      <w:r w:rsidR="00B72217" w:rsidRPr="000E5185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ПРОГРАММА</w:t>
      </w:r>
      <w:r w:rsidR="00B72217" w:rsidRPr="000E5185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br/>
      </w:r>
      <w:r w:rsidR="000E5185" w:rsidRPr="00233D7B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профессионального обучения </w:t>
      </w:r>
    </w:p>
    <w:p w:rsidR="000E5185" w:rsidRPr="00233D7B" w:rsidRDefault="000E5185" w:rsidP="00233D7B">
      <w:pPr>
        <w:spacing w:after="1" w:line="244" w:lineRule="auto"/>
        <w:ind w:left="-142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233D7B">
        <w:rPr>
          <w:rFonts w:ascii="Times New Roman" w:eastAsia="Times New Roman" w:hAnsi="Times New Roman" w:cs="Times New Roman"/>
          <w:bCs/>
          <w:iCs/>
          <w:sz w:val="32"/>
          <w:szCs w:val="32"/>
        </w:rPr>
        <w:t>по программе повышения квалификации водителей, осуществляющих перевозки опасных грузов в соответствии с Соглашением о международной дорожной перевозке опасных грузов</w:t>
      </w:r>
    </w:p>
    <w:p w:rsidR="000E5185" w:rsidRPr="00233D7B" w:rsidRDefault="000E5185" w:rsidP="000E5185">
      <w:pPr>
        <w:spacing w:after="1" w:line="244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233D7B">
        <w:rPr>
          <w:rFonts w:ascii="Times New Roman" w:eastAsia="Times New Roman" w:hAnsi="Times New Roman" w:cs="Times New Roman"/>
          <w:bCs/>
          <w:iCs/>
          <w:sz w:val="32"/>
          <w:szCs w:val="32"/>
        </w:rPr>
        <w:t>(специализированный курс по перевозке в цистернах)</w:t>
      </w:r>
    </w:p>
    <w:p w:rsidR="00B72217" w:rsidRPr="00003564" w:rsidRDefault="00B72217" w:rsidP="00B7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C9F" w:rsidRDefault="00BA5C9F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F32" w:rsidRDefault="006B7FC5" w:rsidP="0028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Омск</w:t>
      </w:r>
      <w:r w:rsidR="000E51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72217" w:rsidRPr="002328D8" w:rsidRDefault="006B7FC5" w:rsidP="0028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81F32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54B4C" w:rsidRDefault="00C54B4C" w:rsidP="002328D8">
      <w:pPr>
        <w:pStyle w:val="1"/>
        <w:ind w:left="720"/>
        <w:rPr>
          <w:rFonts w:ascii="Times New Roman" w:hAnsi="Times New Roman" w:cs="Times New Roman"/>
          <w:u w:val="none"/>
        </w:rPr>
      </w:pPr>
      <w:r w:rsidRPr="002328D8">
        <w:rPr>
          <w:rFonts w:ascii="Times New Roman" w:hAnsi="Times New Roman" w:cs="Times New Roman"/>
          <w:u w:val="none"/>
        </w:rPr>
        <w:lastRenderedPageBreak/>
        <w:t>Общие положения</w:t>
      </w:r>
    </w:p>
    <w:p w:rsidR="002328D8" w:rsidRPr="002328D8" w:rsidRDefault="002328D8" w:rsidP="002328D8">
      <w:pPr>
        <w:pStyle w:val="a9"/>
      </w:pPr>
    </w:p>
    <w:p w:rsidR="007C0B8C" w:rsidRDefault="002328D8" w:rsidP="00852C0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281F32">
        <w:rPr>
          <w:rStyle w:val="a3"/>
          <w:rFonts w:ascii="Times New Roman" w:hAnsi="Times New Roman" w:cs="Times New Roman"/>
          <w:sz w:val="24"/>
          <w:szCs w:val="24"/>
        </w:rPr>
        <w:tab/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C58BD">
        <w:rPr>
          <w:rStyle w:val="a3"/>
          <w:rFonts w:ascii="Times New Roman" w:hAnsi="Times New Roman" w:cs="Times New Roman"/>
          <w:sz w:val="24"/>
          <w:szCs w:val="24"/>
        </w:rPr>
        <w:t>Образовательная п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рограмма профессионального обучения по програм</w:t>
      </w:r>
      <w:r w:rsidR="00281F32">
        <w:rPr>
          <w:rStyle w:val="a3"/>
          <w:rFonts w:ascii="Times New Roman" w:hAnsi="Times New Roman" w:cs="Times New Roman"/>
          <w:sz w:val="24"/>
          <w:szCs w:val="24"/>
        </w:rPr>
        <w:t>мам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 повышения квалификации водителей, осуществляющих перевозки опасных грузов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D3F9F" w:rsidRPr="001D3F9F">
        <w:rPr>
          <w:rStyle w:val="a3"/>
          <w:rFonts w:ascii="Times New Roman" w:hAnsi="Times New Roman" w:cs="Times New Roman"/>
          <w:sz w:val="24"/>
          <w:szCs w:val="24"/>
        </w:rPr>
        <w:t>Соглашением о международной дорожной перевозке опасных грузов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и 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>разработана в соответствии со статьей 73 Федерального закона от 29 декабря 2012 г. № 273-ФЗ «Об обра</w:t>
      </w:r>
      <w:r w:rsidR="007C0B8C">
        <w:rPr>
          <w:rStyle w:val="a3"/>
          <w:rFonts w:ascii="Times New Roman" w:hAnsi="Times New Roman" w:cs="Times New Roman"/>
          <w:sz w:val="24"/>
          <w:szCs w:val="24"/>
        </w:rPr>
        <w:t>зовании в Российской федерации» (</w:t>
      </w:r>
      <w:r w:rsidR="007C0B8C" w:rsidRPr="007C0B8C">
        <w:rPr>
          <w:rStyle w:val="a3"/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2012, № 53, ст. 7598; 2021, № 22 , ст. 3679)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>, приказом Минтранса России от 30 июля 2020 г. № 265 «Об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</w:t>
      </w:r>
      <w:r w:rsidR="007C0B8C">
        <w:rPr>
          <w:rStyle w:val="a3"/>
          <w:rFonts w:ascii="Times New Roman" w:hAnsi="Times New Roman" w:cs="Times New Roman"/>
          <w:sz w:val="24"/>
          <w:szCs w:val="24"/>
        </w:rPr>
        <w:t>» (з</w:t>
      </w:r>
      <w:r w:rsidR="007C0B8C" w:rsidRPr="007C0B8C">
        <w:rPr>
          <w:rStyle w:val="a3"/>
          <w:rFonts w:ascii="Times New Roman" w:hAnsi="Times New Roman" w:cs="Times New Roman"/>
          <w:sz w:val="24"/>
          <w:szCs w:val="24"/>
        </w:rPr>
        <w:t>арегистрирован Минюстом России 13 ноября 2020 г., регистрационный № 60894, с изменением, внесенным приказом Минтранса России от 28 сентября 2021 г. № 328 (зарегистрирован Минюстом России 29 октября 2021 г., регистрационный № 65641</w:t>
      </w:r>
      <w:r w:rsidR="007C0B8C">
        <w:rPr>
          <w:rStyle w:val="a3"/>
          <w:rFonts w:ascii="Times New Roman" w:hAnsi="Times New Roman" w:cs="Times New Roman"/>
          <w:sz w:val="24"/>
          <w:szCs w:val="24"/>
        </w:rPr>
        <w:t>)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>, приказом Минтранса России от 31 июля 2020 г. № 282 «Об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</w:t>
      </w:r>
      <w:r w:rsidR="007C0B8C"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>, приказом Минпросвещения России от 26 августа 2020 г. № 438 «Об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="007C0B8C"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(</w:t>
      </w:r>
      <w:r w:rsidR="001D3F9F" w:rsidRPr="001D3F9F">
        <w:rPr>
          <w:rStyle w:val="a3"/>
          <w:rFonts w:ascii="Times New Roman" w:hAnsi="Times New Roman" w:cs="Times New Roman"/>
          <w:sz w:val="24"/>
          <w:szCs w:val="24"/>
        </w:rPr>
        <w:t>Зарегистрирован Минюстом России 11 сентября 2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>020 г., регистрационный № 59784)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 и предписаниями главы 8.2 Приложения В к Соглашению о международной дорожной перевозке опасных грузов от 30 сентября 1957 г.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>(далее — ДОПОГ)</w:t>
      </w:r>
    </w:p>
    <w:p w:rsidR="002328D8" w:rsidRPr="002328D8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328D8"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ab/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Профессиональное обучение 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проводится 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по образовательной программе, разработанной на основании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>типовых программ,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утвержденных Приказом Министерства транспорта РФ (Минтранс</w:t>
      </w:r>
      <w:r w:rsidR="001D3F9F"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 России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) от 11.01.2022 г. «Об утверждении типовых программ профессионального обучения по программам повышения квалификации водителей, осуществляющих перевозки опасных грузов в соответствии с Соглашением о международной дорожной перевозке опасных грузов» (зарегистрирован </w:t>
      </w:r>
      <w:r w:rsidR="001D3F9F" w:rsidRPr="007C0B8C">
        <w:rPr>
          <w:rStyle w:val="a3"/>
          <w:rFonts w:ascii="Times New Roman" w:hAnsi="Times New Roman" w:cs="Times New Roman"/>
          <w:sz w:val="24"/>
          <w:szCs w:val="24"/>
        </w:rPr>
        <w:t xml:space="preserve">Минюстом России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>15.02.2022 г., регистрационный № 67295)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2328D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C54B4C" w:rsidRPr="002328D8" w:rsidRDefault="002328D8" w:rsidP="001D3F9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ab/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</w:t>
      </w:r>
      <w:r w:rsidR="00A61A3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61A3C">
        <w:rPr>
          <w:rStyle w:val="a3"/>
          <w:rFonts w:ascii="Times New Roman" w:hAnsi="Times New Roman" w:cs="Times New Roman"/>
          <w:sz w:val="24"/>
          <w:szCs w:val="24"/>
        </w:rPr>
        <w:t>С</w:t>
      </w:r>
      <w:r w:rsidR="00A61A3C" w:rsidRPr="002328D8">
        <w:rPr>
          <w:rStyle w:val="a3"/>
          <w:rFonts w:ascii="Times New Roman" w:hAnsi="Times New Roman" w:cs="Times New Roman"/>
          <w:sz w:val="24"/>
          <w:szCs w:val="24"/>
        </w:rPr>
        <w:t>оглашением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(далее - водитель, перевозящий опасные грузы).</w:t>
      </w:r>
    </w:p>
    <w:p w:rsidR="00883E8B" w:rsidRPr="00883E8B" w:rsidRDefault="002328D8" w:rsidP="00883E8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ab/>
      </w:r>
      <w:r w:rsidR="00883E8B" w:rsidRPr="00883E8B">
        <w:rPr>
          <w:rStyle w:val="a3"/>
          <w:rFonts w:ascii="Times New Roman" w:hAnsi="Times New Roman" w:cs="Times New Roman"/>
          <w:sz w:val="24"/>
          <w:szCs w:val="24"/>
        </w:rPr>
        <w:t xml:space="preserve">Содержание </w:t>
      </w:r>
      <w:r w:rsidR="00883E8B">
        <w:rPr>
          <w:rStyle w:val="a3"/>
          <w:rFonts w:ascii="Times New Roman" w:hAnsi="Times New Roman" w:cs="Times New Roman"/>
          <w:sz w:val="24"/>
          <w:szCs w:val="24"/>
        </w:rPr>
        <w:t>образовательной</w:t>
      </w:r>
      <w:r w:rsidR="00883E8B" w:rsidRPr="00883E8B">
        <w:rPr>
          <w:rStyle w:val="a3"/>
          <w:rFonts w:ascii="Times New Roman" w:hAnsi="Times New Roman" w:cs="Times New Roman"/>
          <w:sz w:val="24"/>
          <w:szCs w:val="24"/>
        </w:rPr>
        <w:t xml:space="preserve"> программы представлено общими положениями, учебными планами, содержанием тем учебных планов, планируемыми результатами освоения </w:t>
      </w:r>
      <w:r w:rsidR="00883E8B">
        <w:rPr>
          <w:rStyle w:val="a3"/>
          <w:rFonts w:ascii="Times New Roman" w:hAnsi="Times New Roman" w:cs="Times New Roman"/>
          <w:sz w:val="24"/>
          <w:szCs w:val="24"/>
        </w:rPr>
        <w:t>образовательной</w:t>
      </w:r>
      <w:r w:rsidR="00883E8B" w:rsidRPr="00883E8B">
        <w:rPr>
          <w:rStyle w:val="a3"/>
          <w:rFonts w:ascii="Times New Roman" w:hAnsi="Times New Roman" w:cs="Times New Roman"/>
          <w:sz w:val="24"/>
          <w:szCs w:val="24"/>
        </w:rPr>
        <w:t xml:space="preserve"> программы, условиями реализации </w:t>
      </w:r>
      <w:r w:rsidR="000A684F">
        <w:rPr>
          <w:rStyle w:val="a3"/>
          <w:rFonts w:ascii="Times New Roman" w:hAnsi="Times New Roman" w:cs="Times New Roman"/>
          <w:sz w:val="24"/>
          <w:szCs w:val="24"/>
        </w:rPr>
        <w:t>образовательной</w:t>
      </w:r>
      <w:r w:rsidR="00883E8B" w:rsidRPr="00883E8B">
        <w:rPr>
          <w:rStyle w:val="a3"/>
          <w:rFonts w:ascii="Times New Roman" w:hAnsi="Times New Roman" w:cs="Times New Roman"/>
          <w:sz w:val="24"/>
          <w:szCs w:val="24"/>
        </w:rPr>
        <w:t xml:space="preserve"> программы и системой оценки результатов освоения </w:t>
      </w:r>
      <w:r w:rsidR="000A684F">
        <w:rPr>
          <w:rStyle w:val="a3"/>
          <w:rFonts w:ascii="Times New Roman" w:hAnsi="Times New Roman" w:cs="Times New Roman"/>
          <w:sz w:val="24"/>
          <w:szCs w:val="24"/>
        </w:rPr>
        <w:t>образовательной</w:t>
      </w:r>
      <w:r w:rsidR="00883E8B" w:rsidRPr="00883E8B">
        <w:rPr>
          <w:rStyle w:val="a3"/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83E8B" w:rsidRDefault="000A684F" w:rsidP="001D3F9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83E8B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Продолжительность обучения, а также перечень </w:t>
      </w:r>
      <w:r w:rsidR="00883E8B">
        <w:rPr>
          <w:rStyle w:val="a3"/>
          <w:rFonts w:ascii="Times New Roman" w:hAnsi="Times New Roman" w:cs="Times New Roman"/>
          <w:sz w:val="24"/>
          <w:szCs w:val="24"/>
        </w:rPr>
        <w:t xml:space="preserve">тем </w:t>
      </w:r>
      <w:r w:rsidR="00883E8B" w:rsidRPr="002328D8">
        <w:rPr>
          <w:rStyle w:val="a3"/>
          <w:rFonts w:ascii="Times New Roman" w:hAnsi="Times New Roman" w:cs="Times New Roman"/>
          <w:sz w:val="24"/>
          <w:szCs w:val="24"/>
        </w:rPr>
        <w:t>курса обучения устанавливается учебно-тематическим</w:t>
      </w:r>
      <w:r>
        <w:rPr>
          <w:rStyle w:val="a3"/>
          <w:rFonts w:ascii="Times New Roman" w:hAnsi="Times New Roman" w:cs="Times New Roman"/>
          <w:sz w:val="24"/>
          <w:szCs w:val="24"/>
        </w:rPr>
        <w:t>и</w:t>
      </w:r>
      <w:r w:rsidR="00883E8B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Style w:val="a3"/>
          <w:rFonts w:ascii="Times New Roman" w:hAnsi="Times New Roman" w:cs="Times New Roman"/>
          <w:sz w:val="24"/>
          <w:szCs w:val="24"/>
        </w:rPr>
        <w:t>ами</w:t>
      </w:r>
      <w:r w:rsidR="00883E8B" w:rsidRPr="002328D8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883E8B" w:rsidRDefault="00883E8B" w:rsidP="001D3F9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Обучение </w:t>
      </w:r>
      <w:r w:rsidR="001D3F9F" w:rsidRPr="001D3F9F">
        <w:rPr>
          <w:rStyle w:val="a3"/>
          <w:rFonts w:ascii="Times New Roman" w:hAnsi="Times New Roman" w:cs="Times New Roman"/>
          <w:sz w:val="24"/>
          <w:szCs w:val="24"/>
        </w:rPr>
        <w:t xml:space="preserve">водителей, осуществляющих перевозку опасных грузов, не имеющих действующего свидетельства о подготовке водителя, предусмотренного главой 8.2 Приложения В к ДОПОГ (далее — свидетельство ДОПОГ), осуществляется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>в соответствии с у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чебно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-тематическим 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план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>ом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представленным в Таблице 1.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52C0E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Обучение </w:t>
      </w:r>
      <w:r w:rsidR="00852C0E" w:rsidRPr="001D3F9F">
        <w:rPr>
          <w:rStyle w:val="a3"/>
          <w:rFonts w:ascii="Times New Roman" w:hAnsi="Times New Roman" w:cs="Times New Roman"/>
          <w:sz w:val="24"/>
          <w:szCs w:val="24"/>
        </w:rPr>
        <w:t xml:space="preserve">водителей, осуществляющих перевозку опасных грузов, </w:t>
      </w:r>
      <w:r w:rsidR="00852C0E" w:rsidRPr="00852C0E">
        <w:rPr>
          <w:rStyle w:val="a3"/>
          <w:rFonts w:ascii="Times New Roman" w:hAnsi="Times New Roman" w:cs="Times New Roman"/>
          <w:sz w:val="24"/>
          <w:szCs w:val="24"/>
        </w:rPr>
        <w:t>имеющих действующее свидетельство ДОПОГ</w:t>
      </w:r>
      <w:r w:rsidR="00852C0E" w:rsidRPr="001D3F9F">
        <w:rPr>
          <w:rStyle w:val="a3"/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>в соответствии с у</w:t>
      </w:r>
      <w:r w:rsidR="00852C0E" w:rsidRPr="002328D8">
        <w:rPr>
          <w:rStyle w:val="a3"/>
          <w:rFonts w:ascii="Times New Roman" w:hAnsi="Times New Roman" w:cs="Times New Roman"/>
          <w:sz w:val="24"/>
          <w:szCs w:val="24"/>
        </w:rPr>
        <w:t>чебно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-тематическим </w:t>
      </w:r>
      <w:r w:rsidR="00852C0E" w:rsidRPr="002328D8">
        <w:rPr>
          <w:rStyle w:val="a3"/>
          <w:rFonts w:ascii="Times New Roman" w:hAnsi="Times New Roman" w:cs="Times New Roman"/>
          <w:sz w:val="24"/>
          <w:szCs w:val="24"/>
        </w:rPr>
        <w:t>план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>ом представленным в Таблице 2.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0A684F" w:rsidRDefault="002328D8" w:rsidP="00852C0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ab/>
      </w:r>
      <w:r w:rsidR="000A684F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Для получения обучающимися необходимых знаний </w:t>
      </w:r>
      <w:r w:rsidR="000A684F">
        <w:rPr>
          <w:rStyle w:val="a3"/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0A684F" w:rsidRPr="002328D8">
        <w:rPr>
          <w:rStyle w:val="a3"/>
          <w:rFonts w:ascii="Times New Roman" w:hAnsi="Times New Roman" w:cs="Times New Roman"/>
          <w:sz w:val="24"/>
          <w:szCs w:val="24"/>
        </w:rPr>
        <w:t>программой предусматривается проведение,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  <w:r w:rsidR="000A684F" w:rsidRPr="00883E8B">
        <w:t xml:space="preserve"> </w:t>
      </w:r>
      <w:r w:rsidR="000A684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0A684F" w:rsidRDefault="000A684F" w:rsidP="00852C0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ab/>
        <w:t xml:space="preserve">Образовательной </w:t>
      </w:r>
      <w:r w:rsidRPr="002328D8">
        <w:rPr>
          <w:rStyle w:val="a3"/>
          <w:rFonts w:ascii="Times New Roman" w:hAnsi="Times New Roman" w:cs="Times New Roman"/>
          <w:sz w:val="24"/>
          <w:szCs w:val="24"/>
        </w:rPr>
        <w:t>программ</w:t>
      </w:r>
      <w:r>
        <w:rPr>
          <w:rStyle w:val="a3"/>
          <w:rFonts w:ascii="Times New Roman" w:hAnsi="Times New Roman" w:cs="Times New Roman"/>
          <w:sz w:val="24"/>
          <w:szCs w:val="24"/>
        </w:rPr>
        <w:t>ой</w:t>
      </w:r>
      <w:r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 предусматриваются </w:t>
      </w:r>
      <w:r w:rsidRPr="000A684F">
        <w:rPr>
          <w:rStyle w:val="a3"/>
          <w:rFonts w:ascii="Times New Roman" w:hAnsi="Times New Roman" w:cs="Times New Roman"/>
          <w:sz w:val="24"/>
          <w:szCs w:val="24"/>
        </w:rPr>
        <w:t>также индивидуальные практические занятия, охватывающие в первую очередь действия водителя по оказанию первой помощи пострадавшим, тушению пожара и иные действия, установленные письменными инструкциями, предусмотренными ДОПОГ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D86716" w:rsidRDefault="000A684F" w:rsidP="000A684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обучение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52C0E" w:rsidRPr="00852C0E">
        <w:rPr>
          <w:rStyle w:val="a3"/>
          <w:rFonts w:ascii="Times New Roman" w:hAnsi="Times New Roman" w:cs="Times New Roman"/>
          <w:sz w:val="24"/>
          <w:szCs w:val="24"/>
        </w:rPr>
        <w:t>водителей, осуществляющих перевозки опасных грузов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 проводится не реже одного раза в пять лет.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857942" w:rsidRPr="002328D8" w:rsidRDefault="002328D8" w:rsidP="000A684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ab/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К </w:t>
      </w:r>
      <w:r w:rsidR="00D86716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обучению 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 xml:space="preserve">по данной образовательной программе 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</w:t>
      </w:r>
      <w:r w:rsidR="000A684F">
        <w:rPr>
          <w:rStyle w:val="a3"/>
          <w:rFonts w:ascii="Times New Roman" w:hAnsi="Times New Roman" w:cs="Times New Roman"/>
          <w:sz w:val="24"/>
          <w:szCs w:val="24"/>
        </w:rPr>
        <w:t>и не менее трех лет.</w:t>
      </w:r>
      <w:r w:rsidR="000A684F" w:rsidRPr="000A684F">
        <w:rPr>
          <w:rStyle w:val="a3"/>
          <w:rFonts w:ascii="Times New Roman" w:hAnsi="Times New Roman" w:cs="Times New Roman"/>
          <w:sz w:val="24"/>
          <w:szCs w:val="24"/>
        </w:rPr>
        <w:t xml:space="preserve"> Допускается наличие иностранного национального или международного водительского удостоверения соответствующей категории в случаях, предусмотренных законодательством Российской Федерации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>.</w:t>
      </w:r>
      <w:bookmarkStart w:id="0" w:name="_Toc402796698"/>
      <w:r w:rsidR="00D8671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A684F" w:rsidRPr="00C94029">
        <w:rPr>
          <w:rStyle w:val="a3"/>
          <w:rFonts w:ascii="Times New Roman" w:hAnsi="Times New Roman" w:cs="Times New Roman"/>
          <w:sz w:val="24"/>
          <w:szCs w:val="24"/>
        </w:rPr>
        <w:t xml:space="preserve">К профессиональному обучению водителей, осуществляющих перевозки опасных грузов, в соответствии с учебным планом, </w:t>
      </w:r>
      <w:r w:rsidR="00C94029" w:rsidRPr="00C94029">
        <w:rPr>
          <w:rStyle w:val="a3"/>
          <w:rFonts w:ascii="Times New Roman" w:hAnsi="Times New Roman" w:cs="Times New Roman"/>
          <w:sz w:val="24"/>
          <w:szCs w:val="24"/>
        </w:rPr>
        <w:t>представленным в Таблице 2</w:t>
      </w:r>
      <w:r w:rsidR="000A684F" w:rsidRPr="00C94029">
        <w:rPr>
          <w:rStyle w:val="a3"/>
          <w:rFonts w:ascii="Times New Roman" w:hAnsi="Times New Roman" w:cs="Times New Roman"/>
          <w:sz w:val="24"/>
          <w:szCs w:val="24"/>
        </w:rPr>
        <w:t xml:space="preserve">, допускаются водители, соответствующие </w:t>
      </w:r>
      <w:r w:rsidR="00C94029" w:rsidRPr="00C94029">
        <w:rPr>
          <w:rStyle w:val="a3"/>
          <w:rFonts w:ascii="Times New Roman" w:hAnsi="Times New Roman" w:cs="Times New Roman"/>
          <w:sz w:val="24"/>
          <w:szCs w:val="24"/>
        </w:rPr>
        <w:t xml:space="preserve">указанным выше </w:t>
      </w:r>
      <w:r w:rsidR="000A684F" w:rsidRPr="00C94029">
        <w:rPr>
          <w:rStyle w:val="a3"/>
          <w:rFonts w:ascii="Times New Roman" w:hAnsi="Times New Roman" w:cs="Times New Roman"/>
          <w:sz w:val="24"/>
          <w:szCs w:val="24"/>
        </w:rPr>
        <w:t>требованиям и имеющие действующее свидетельство ДОПОГ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</w:p>
    <w:p w:rsidR="00D86716" w:rsidRDefault="00D86716" w:rsidP="00810B0B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810B0B" w:rsidRPr="00810B0B" w:rsidRDefault="00810B0B" w:rsidP="00810B0B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810B0B">
        <w:rPr>
          <w:rStyle w:val="a3"/>
          <w:rFonts w:ascii="Times New Roman" w:hAnsi="Times New Roman" w:cs="Times New Roman"/>
          <w:b/>
          <w:sz w:val="24"/>
          <w:szCs w:val="24"/>
        </w:rPr>
        <w:t xml:space="preserve">Информационно-методические требования реализации </w:t>
      </w:r>
      <w:r>
        <w:rPr>
          <w:rStyle w:val="a3"/>
          <w:rFonts w:ascii="Times New Roman" w:hAnsi="Times New Roman" w:cs="Times New Roman"/>
          <w:b/>
          <w:sz w:val="24"/>
          <w:szCs w:val="24"/>
        </w:rPr>
        <w:t>образовательной п</w:t>
      </w:r>
      <w:r w:rsidRPr="00810B0B">
        <w:rPr>
          <w:rStyle w:val="a3"/>
          <w:rFonts w:ascii="Times New Roman" w:hAnsi="Times New Roman" w:cs="Times New Roman"/>
          <w:b/>
          <w:sz w:val="24"/>
          <w:szCs w:val="24"/>
        </w:rPr>
        <w:t>рограммы</w:t>
      </w:r>
    </w:p>
    <w:p w:rsid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10B0B" w:rsidRP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810B0B">
        <w:rPr>
          <w:rStyle w:val="a3"/>
          <w:rFonts w:ascii="Times New Roman" w:hAnsi="Times New Roman" w:cs="Times New Roman"/>
          <w:sz w:val="24"/>
          <w:szCs w:val="24"/>
        </w:rPr>
        <w:t>включают: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учебный план; календарный учебный график; 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>образовательную п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рограмму; методические материалы и разработки; расписание занятий.</w:t>
      </w:r>
    </w:p>
    <w:bookmarkEnd w:id="0"/>
    <w:p w:rsidR="00810B0B" w:rsidRDefault="00F6323C" w:rsidP="00DD0CA2">
      <w:pPr>
        <w:pStyle w:val="1"/>
        <w:rPr>
          <w:rFonts w:ascii="Times New Roman" w:hAnsi="Times New Roman" w:cs="Times New Roman"/>
          <w:u w:val="none"/>
        </w:rPr>
      </w:pPr>
      <w:r w:rsidRPr="002328D8">
        <w:rPr>
          <w:rFonts w:ascii="Times New Roman" w:hAnsi="Times New Roman" w:cs="Times New Roman"/>
          <w:u w:val="none"/>
        </w:rPr>
        <w:t>Учебно-тематический план</w:t>
      </w:r>
      <w:r w:rsidR="000A684F">
        <w:rPr>
          <w:rFonts w:ascii="Times New Roman" w:hAnsi="Times New Roman" w:cs="Times New Roman"/>
          <w:u w:val="none"/>
        </w:rPr>
        <w:t xml:space="preserve"> о</w:t>
      </w:r>
      <w:r w:rsidR="000A684F" w:rsidRPr="000A684F">
        <w:rPr>
          <w:rFonts w:ascii="Times New Roman" w:hAnsi="Times New Roman" w:cs="Times New Roman"/>
          <w:u w:val="none"/>
        </w:rPr>
        <w:t>бучение водителей, осуществляющих перевозку опасных грузов, не имеющих действующего свидетельства о подготовке водителя, предусмотренного главой 8.2 Приложения В к ДОПОГ</w:t>
      </w:r>
    </w:p>
    <w:p w:rsidR="00F6323C" w:rsidRPr="00D86716" w:rsidRDefault="00D86716" w:rsidP="00810B0B">
      <w:pPr>
        <w:pStyle w:val="1"/>
        <w:jc w:val="right"/>
        <w:rPr>
          <w:rStyle w:val="a3"/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u w:val="none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16"/>
        <w:gridCol w:w="1265"/>
        <w:gridCol w:w="1714"/>
        <w:gridCol w:w="1666"/>
      </w:tblGrid>
      <w:tr w:rsidR="000E5185" w:rsidRPr="00196D12" w:rsidTr="000E5185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233D7B" w:rsidP="00233D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тем </w:t>
            </w:r>
            <w:r w:rsidR="000E5185" w:rsidRPr="00196D1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E5185" w:rsidRPr="00196D12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5185" w:rsidRPr="00196D12">
              <w:rPr>
                <w:rFonts w:ascii="Times New Roman" w:hAnsi="Times New Roman" w:cs="Times New Roman"/>
                <w:sz w:val="24"/>
                <w:szCs w:val="24"/>
              </w:rPr>
              <w:t xml:space="preserve"> по перевозке в цистернах 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0E5185" w:rsidRPr="00196D12" w:rsidTr="000E5185">
        <w:trPr>
          <w:jc w:val="center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E5185" w:rsidRPr="00196D12" w:rsidTr="000E5185">
        <w:trPr>
          <w:jc w:val="center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E5185" w:rsidRPr="00196D12" w:rsidTr="000E51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185" w:rsidRPr="00196D12" w:rsidTr="000E51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транспортных средств с загруженными и порожними цистернами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185" w:rsidRPr="00196D12" w:rsidTr="000E51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185" w:rsidRPr="00196D12" w:rsidTr="000E51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185" w:rsidRPr="00196D12" w:rsidTr="000E51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196D1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водителя по оказанию первой помощи пострадавшим, тушению пожара и иные действия, согласно </w:t>
            </w:r>
            <w:r w:rsidR="00196D12" w:rsidRPr="00196D12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 w:rsidR="00196D12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инструкциям, </w:t>
            </w:r>
            <w:r w:rsidR="00196D12">
              <w:rPr>
                <w:rFonts w:ascii="Times New Roman" w:hAnsi="Times New Roman" w:cs="Times New Roman"/>
                <w:sz w:val="24"/>
                <w:szCs w:val="24"/>
              </w:rPr>
              <w:t>установленными</w:t>
            </w: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 xml:space="preserve"> ДОПОГ| при перевозке опасных грузов в цистернах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185" w:rsidRPr="00196D12" w:rsidTr="000E51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185" w:rsidRPr="00196D12" w:rsidTr="000E518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5" w:rsidRPr="00196D12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33D7B" w:rsidRDefault="00233D7B" w:rsidP="00810B0B">
      <w:pPr>
        <w:pStyle w:val="1"/>
        <w:rPr>
          <w:rFonts w:ascii="Times New Roman" w:hAnsi="Times New Roman" w:cs="Times New Roman"/>
          <w:u w:val="none"/>
        </w:rPr>
      </w:pPr>
    </w:p>
    <w:p w:rsidR="00F6323C" w:rsidRDefault="00F6323C" w:rsidP="00810B0B">
      <w:pPr>
        <w:pStyle w:val="1"/>
        <w:rPr>
          <w:rFonts w:ascii="Times New Roman" w:hAnsi="Times New Roman" w:cs="Times New Roman"/>
          <w:u w:val="none"/>
        </w:rPr>
      </w:pPr>
      <w:r w:rsidRPr="002328D8">
        <w:rPr>
          <w:rFonts w:ascii="Times New Roman" w:hAnsi="Times New Roman" w:cs="Times New Roman"/>
          <w:u w:val="none"/>
        </w:rPr>
        <w:lastRenderedPageBreak/>
        <w:t xml:space="preserve">Учебно-тематический план </w:t>
      </w:r>
      <w:r w:rsidR="00810B0B" w:rsidRPr="00810B0B">
        <w:rPr>
          <w:rFonts w:ascii="Times New Roman" w:hAnsi="Times New Roman" w:cs="Times New Roman"/>
          <w:u w:val="none"/>
        </w:rPr>
        <w:t>обучени</w:t>
      </w:r>
      <w:r w:rsidR="00810B0B">
        <w:rPr>
          <w:rFonts w:ascii="Times New Roman" w:hAnsi="Times New Roman" w:cs="Times New Roman"/>
          <w:u w:val="none"/>
        </w:rPr>
        <w:t>я</w:t>
      </w:r>
      <w:r w:rsidR="00810B0B" w:rsidRPr="00810B0B">
        <w:rPr>
          <w:rFonts w:ascii="Times New Roman" w:hAnsi="Times New Roman" w:cs="Times New Roman"/>
          <w:u w:val="none"/>
        </w:rPr>
        <w:t xml:space="preserve"> водителей, осуществляющих перевозки опасных грузов, имеющих действующее свидетельство ДОПОГ</w:t>
      </w:r>
    </w:p>
    <w:p w:rsidR="00810B0B" w:rsidRPr="00D86716" w:rsidRDefault="00D86716" w:rsidP="00D86716">
      <w:pPr>
        <w:pStyle w:val="1"/>
        <w:jc w:val="right"/>
        <w:rPr>
          <w:rFonts w:ascii="Times New Roman" w:hAnsi="Times New Roman" w:cs="Times New Roman"/>
          <w:i/>
          <w:u w:val="none"/>
        </w:rPr>
      </w:pPr>
      <w:r>
        <w:rPr>
          <w:rFonts w:ascii="Times New Roman" w:hAnsi="Times New Roman" w:cs="Times New Roman"/>
          <w:i/>
          <w:u w:val="none"/>
        </w:rPr>
        <w:t>Таблица 2</w:t>
      </w: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4516"/>
        <w:gridCol w:w="1260"/>
        <w:gridCol w:w="1718"/>
        <w:gridCol w:w="1676"/>
      </w:tblGrid>
      <w:tr w:rsidR="000E5185" w:rsidRPr="002328D8" w:rsidTr="00196D12">
        <w:trPr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233D7B" w:rsidP="00C53A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тем </w:t>
            </w: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 xml:space="preserve"> по перевозке в цистернах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0E5185" w:rsidRPr="002328D8" w:rsidTr="00196D12">
        <w:trPr>
          <w:jc w:val="center"/>
        </w:trPr>
        <w:tc>
          <w:tcPr>
            <w:tcW w:w="8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E5185" w:rsidRPr="002328D8" w:rsidTr="00196D12">
        <w:trPr>
          <w:jc w:val="center"/>
        </w:trPr>
        <w:tc>
          <w:tcPr>
            <w:tcW w:w="8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E5185" w:rsidRPr="002328D8" w:rsidTr="00196D12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185" w:rsidRPr="002328D8" w:rsidTr="00196D12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транспортных средств с загруженными и порожними цистернами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185" w:rsidRPr="002328D8" w:rsidTr="00196D12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185" w:rsidRPr="002328D8" w:rsidTr="00196D12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5185" w:rsidRPr="002328D8" w:rsidTr="00196D12">
        <w:trPr>
          <w:trHeight w:val="994"/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6562AD" w:rsidP="000E51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>Действия водителя по оказанию первой помощи пострадавшим, тушению пожара и иные действия, согласно 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установленными</w:t>
            </w:r>
            <w:r w:rsidRPr="00196D12">
              <w:rPr>
                <w:rFonts w:ascii="Times New Roman" w:hAnsi="Times New Roman" w:cs="Times New Roman"/>
                <w:sz w:val="24"/>
                <w:szCs w:val="24"/>
              </w:rPr>
              <w:t xml:space="preserve"> ДОПОГ| при перевозке опасных грузов в цистернах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5185" w:rsidRPr="002328D8" w:rsidTr="00196D12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185" w:rsidRPr="002328D8" w:rsidTr="00196D12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5" w:rsidRPr="002328D8" w:rsidRDefault="000E5185" w:rsidP="000E5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323C" w:rsidRPr="002328D8" w:rsidRDefault="00F6323C" w:rsidP="007C4883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</w:p>
    <w:p w:rsidR="000E5185" w:rsidRDefault="000E5185" w:rsidP="000E5185">
      <w:pPr>
        <w:pStyle w:val="a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D117DD">
        <w:rPr>
          <w:rFonts w:ascii="Times New Roman" w:hAnsi="Times New Roman" w:cs="Times New Roman"/>
          <w:b/>
          <w:sz w:val="24"/>
          <w:szCs w:val="24"/>
        </w:rPr>
        <w:t>Содержание тем учебн</w:t>
      </w:r>
      <w:r w:rsidR="00233D7B">
        <w:rPr>
          <w:rFonts w:ascii="Times New Roman" w:hAnsi="Times New Roman" w:cs="Times New Roman"/>
          <w:b/>
          <w:sz w:val="24"/>
          <w:szCs w:val="24"/>
        </w:rPr>
        <w:t>о</w:t>
      </w:r>
      <w:r w:rsidRPr="00D117DD">
        <w:rPr>
          <w:rFonts w:ascii="Times New Roman" w:hAnsi="Times New Roman" w:cs="Times New Roman"/>
          <w:b/>
          <w:sz w:val="24"/>
          <w:szCs w:val="24"/>
        </w:rPr>
        <w:t>-тематическ</w:t>
      </w:r>
      <w:r w:rsidR="00233D7B">
        <w:rPr>
          <w:rFonts w:ascii="Times New Roman" w:hAnsi="Times New Roman" w:cs="Times New Roman"/>
          <w:b/>
          <w:sz w:val="24"/>
          <w:szCs w:val="24"/>
        </w:rPr>
        <w:t>их</w:t>
      </w:r>
      <w:r w:rsidRPr="00D117DD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233D7B">
        <w:rPr>
          <w:rFonts w:ascii="Times New Roman" w:hAnsi="Times New Roman" w:cs="Times New Roman"/>
          <w:b/>
          <w:sz w:val="24"/>
          <w:szCs w:val="24"/>
        </w:rPr>
        <w:t>ов</w:t>
      </w:r>
      <w:r w:rsidRPr="000E5185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</w:p>
    <w:p w:rsidR="000E5185" w:rsidRPr="00D117DD" w:rsidRDefault="000E5185" w:rsidP="000E518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85" w:rsidRPr="00D117DD" w:rsidRDefault="000E5185" w:rsidP="000E5185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D117DD">
        <w:rPr>
          <w:rFonts w:ascii="Times New Roman" w:hAnsi="Times New Roman" w:cs="Times New Roman"/>
          <w:b/>
          <w:sz w:val="24"/>
          <w:szCs w:val="24"/>
        </w:rPr>
        <w:t>Специальные требования, предъявляемые к цистернам, транспортным средствам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дополнительному оборудованию</w:t>
      </w:r>
    </w:p>
    <w:p w:rsidR="006562AD" w:rsidRPr="006562AD" w:rsidRDefault="000E5185" w:rsidP="00BA5C9F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6562AD">
        <w:rPr>
          <w:rStyle w:val="a3"/>
          <w:rFonts w:ascii="Times New Roman" w:hAnsi="Times New Roman" w:cs="Times New Roman"/>
          <w:sz w:val="24"/>
          <w:szCs w:val="24"/>
        </w:rPr>
        <w:tab/>
      </w:r>
      <w:r w:rsidR="006562AD" w:rsidRPr="006562AD">
        <w:rPr>
          <w:rStyle w:val="a3"/>
          <w:rFonts w:ascii="Times New Roman" w:hAnsi="Times New Roman" w:cs="Times New Roman"/>
          <w:sz w:val="24"/>
          <w:szCs w:val="24"/>
        </w:rPr>
        <w:t>Виды цистерн и их применение: цистерна, встроенная цистерна (автоцистерна), съемная цистерна, контейнер-цистерна, переносная цистерна, многоэлементный газовый контейнер, транспортное средство-батарея.</w:t>
      </w:r>
    </w:p>
    <w:p w:rsidR="006562AD" w:rsidRPr="006562AD" w:rsidRDefault="006562AD" w:rsidP="006562AD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6562AD">
        <w:rPr>
          <w:rStyle w:val="a3"/>
          <w:rFonts w:ascii="Times New Roman" w:hAnsi="Times New Roman" w:cs="Times New Roman"/>
          <w:sz w:val="24"/>
          <w:szCs w:val="24"/>
        </w:rPr>
        <w:t>Типы цистерн в зависимости от требований безопасности: цистерны для перевозки грузов под повышенным давлением, цистерны для перевозки грузов под нормальным давлением, цистерны с давлением для их опорожнения, вакуумные цистерны. Односекционные и многосекционные цистерны.</w:t>
      </w:r>
    </w:p>
    <w:p w:rsidR="006562AD" w:rsidRPr="006562AD" w:rsidRDefault="006562AD" w:rsidP="006562AD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6562AD">
        <w:rPr>
          <w:rStyle w:val="a3"/>
          <w:rFonts w:ascii="Times New Roman" w:hAnsi="Times New Roman" w:cs="Times New Roman"/>
          <w:sz w:val="24"/>
          <w:szCs w:val="24"/>
        </w:rPr>
        <w:t xml:space="preserve">Специальные требования к транспортным средствам и дополнительному оборудованию при перевозках в цистернах опасных грузов класса 2 «Газы» (сжатый газ, сжиженный газ высокого и низкого давления, охлажденный сжиженный газ и другие газы) и класса З «Легковоспламеняющиеся жидкости» (нефтепродукты, углеводороды жидкие, включая бензин моторный, дизельное топливо и другие </w:t>
      </w:r>
      <w:r>
        <w:rPr>
          <w:rStyle w:val="a3"/>
          <w:rFonts w:ascii="Times New Roman" w:hAnsi="Times New Roman" w:cs="Times New Roman"/>
          <w:sz w:val="24"/>
          <w:szCs w:val="24"/>
        </w:rPr>
        <w:t>легковоспламеняющиеся жидкости)</w:t>
      </w:r>
      <w:r w:rsidRPr="006562AD">
        <w:rPr>
          <w:rStyle w:val="a3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" cy="228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AD" w:rsidRPr="006562AD" w:rsidRDefault="006562AD" w:rsidP="006562AD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6562AD">
        <w:rPr>
          <w:rStyle w:val="a3"/>
          <w:rFonts w:ascii="Times New Roman" w:hAnsi="Times New Roman" w:cs="Times New Roman"/>
          <w:sz w:val="24"/>
          <w:szCs w:val="24"/>
        </w:rPr>
        <w:t>Коды цистерн, используемые для опасных грузов.</w:t>
      </w:r>
    </w:p>
    <w:p w:rsidR="006562AD" w:rsidRPr="006562AD" w:rsidRDefault="006562AD" w:rsidP="006562AD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6562AD">
        <w:rPr>
          <w:rStyle w:val="a3"/>
          <w:rFonts w:ascii="Times New Roman" w:hAnsi="Times New Roman" w:cs="Times New Roman"/>
          <w:sz w:val="24"/>
          <w:szCs w:val="24"/>
        </w:rPr>
        <w:t>Требования к конструкции цистерн. Конструктивные материалы, применяемые для их изготовления.</w:t>
      </w:r>
    </w:p>
    <w:p w:rsidR="006562AD" w:rsidRPr="006562AD" w:rsidRDefault="006562AD" w:rsidP="006562AD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562AD">
        <w:rPr>
          <w:rStyle w:val="a3"/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0" cy="152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6562AD">
        <w:rPr>
          <w:rStyle w:val="a3"/>
          <w:rFonts w:ascii="Times New Roman" w:hAnsi="Times New Roman" w:cs="Times New Roman"/>
          <w:sz w:val="24"/>
          <w:szCs w:val="24"/>
        </w:rPr>
        <w:t>Дополнительные требования, касающиеся встроенных цистерн (автоцистерн), а также транспортных средств-батарей и укомплектованных или доукомплектованных транспортных средств, используемых для перевозки опасных грузов в съемных цистернах различной вместимости.</w:t>
      </w:r>
    </w:p>
    <w:p w:rsidR="006562AD" w:rsidRPr="006562AD" w:rsidRDefault="006562AD" w:rsidP="006562AD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6562AD">
        <w:rPr>
          <w:rStyle w:val="a3"/>
          <w:rFonts w:ascii="Times New Roman" w:hAnsi="Times New Roman" w:cs="Times New Roman"/>
          <w:sz w:val="24"/>
          <w:szCs w:val="24"/>
        </w:rPr>
        <w:t>Оборудование цистерн устройствами по обеспечению безопасности (предохранительные клапаны, разрывные мембраны, затворы быстрого действия, приборы для измерения температуры, счетчики, устройства для выравнивания давления при перевозке веществ класса 5.2 «Органические пероксиды») и другие</w:t>
      </w:r>
    </w:p>
    <w:p w:rsidR="006562AD" w:rsidRPr="006562AD" w:rsidRDefault="006562AD" w:rsidP="006562AD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устройства</w:t>
      </w:r>
      <w:r w:rsidRPr="006562AD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6562AD" w:rsidRPr="006562AD" w:rsidRDefault="006562AD" w:rsidP="006562AD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6562AD">
        <w:rPr>
          <w:rStyle w:val="a3"/>
          <w:rFonts w:ascii="Times New Roman" w:hAnsi="Times New Roman" w:cs="Times New Roman"/>
          <w:sz w:val="24"/>
          <w:szCs w:val="24"/>
        </w:rPr>
        <w:t>Требования для встроенных цистерн (автоцистерн), съемных и переносных цистерн, контейнеров-цистерн и съемных кузовов-цистерн, транспортных средств-батарей и многоэлементных газовых контейнеров (далее — МЭГК). Требования к герметичности и огнестойкости.</w:t>
      </w:r>
    </w:p>
    <w:p w:rsidR="006562AD" w:rsidRPr="006562AD" w:rsidRDefault="006562AD" w:rsidP="006562AD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6562AD">
        <w:rPr>
          <w:rStyle w:val="a3"/>
          <w:rFonts w:ascii="Times New Roman" w:hAnsi="Times New Roman" w:cs="Times New Roman"/>
          <w:sz w:val="24"/>
          <w:szCs w:val="24"/>
        </w:rPr>
        <w:t>Требования к транспортным средствам и цистернам при перевозках опасных грузов классов 5.1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6562AD">
        <w:rPr>
          <w:rStyle w:val="a3"/>
          <w:rFonts w:ascii="Times New Roman" w:hAnsi="Times New Roman" w:cs="Times New Roman"/>
          <w:sz w:val="24"/>
          <w:szCs w:val="24"/>
        </w:rPr>
        <w:t xml:space="preserve"> «Окисляющие вещества», 6.1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6562AD">
        <w:rPr>
          <w:rStyle w:val="a3"/>
          <w:rFonts w:ascii="Times New Roman" w:hAnsi="Times New Roman" w:cs="Times New Roman"/>
          <w:sz w:val="24"/>
          <w:szCs w:val="24"/>
        </w:rPr>
        <w:t xml:space="preserve"> «Токсичные вещества», 8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6562AD">
        <w:rPr>
          <w:rStyle w:val="a3"/>
          <w:rFonts w:ascii="Times New Roman" w:hAnsi="Times New Roman" w:cs="Times New Roman"/>
          <w:sz w:val="24"/>
          <w:szCs w:val="24"/>
        </w:rPr>
        <w:t xml:space="preserve"> «Коррозионные вещества».</w:t>
      </w:r>
    </w:p>
    <w:p w:rsidR="006562AD" w:rsidRPr="006562AD" w:rsidRDefault="006562AD" w:rsidP="006562AD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562AD">
        <w:rPr>
          <w:rStyle w:val="a3"/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4189095</wp:posOffset>
            </wp:positionV>
            <wp:extent cx="3175" cy="889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2AD">
        <w:rPr>
          <w:rStyle w:val="a3"/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472440</wp:posOffset>
            </wp:positionH>
            <wp:positionV relativeFrom="page">
              <wp:posOffset>4744085</wp:posOffset>
            </wp:positionV>
            <wp:extent cx="6350" cy="63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5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2AD">
        <w:rPr>
          <w:rStyle w:val="a3"/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page">
              <wp:posOffset>466090</wp:posOffset>
            </wp:positionH>
            <wp:positionV relativeFrom="page">
              <wp:posOffset>4747260</wp:posOffset>
            </wp:positionV>
            <wp:extent cx="3175" cy="63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6562AD">
        <w:rPr>
          <w:rStyle w:val="a3"/>
          <w:rFonts w:ascii="Times New Roman" w:hAnsi="Times New Roman" w:cs="Times New Roman"/>
          <w:sz w:val="24"/>
          <w:szCs w:val="24"/>
        </w:rPr>
        <w:t>Практическое занятие, направленное на отработку действий, связанных с особенностями движения транспортных средств с загруженными и порожними цистернами по предлагаемому перечню.</w:t>
      </w:r>
    </w:p>
    <w:p w:rsidR="000E5185" w:rsidRPr="00D117DD" w:rsidRDefault="000E5185" w:rsidP="000E5185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</w:p>
    <w:p w:rsidR="000E5185" w:rsidRPr="00D117DD" w:rsidRDefault="000E5185" w:rsidP="000E518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7DD">
        <w:rPr>
          <w:rFonts w:ascii="Times New Roman" w:hAnsi="Times New Roman" w:cs="Times New Roman"/>
          <w:b/>
          <w:sz w:val="24"/>
          <w:szCs w:val="24"/>
        </w:rPr>
        <w:t>Особенности движения транспортных средств с загруженными и порожними цистернами</w:t>
      </w:r>
    </w:p>
    <w:p w:rsidR="006562AD" w:rsidRPr="006562AD" w:rsidRDefault="000E5185" w:rsidP="006562AD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6562AD">
        <w:rPr>
          <w:rStyle w:val="a3"/>
          <w:rFonts w:ascii="Times New Roman" w:hAnsi="Times New Roman" w:cs="Times New Roman"/>
          <w:sz w:val="24"/>
          <w:szCs w:val="24"/>
        </w:rPr>
        <w:tab/>
      </w:r>
      <w:r w:rsidR="006562AD" w:rsidRPr="006562AD">
        <w:rPr>
          <w:rStyle w:val="a3"/>
          <w:rFonts w:ascii="Times New Roman" w:hAnsi="Times New Roman" w:cs="Times New Roman"/>
          <w:sz w:val="24"/>
          <w:szCs w:val="24"/>
        </w:rPr>
        <w:t>Силы, возникающие во время движения транспортного средства, включая перемещение груза внутри цистерны; их влияние на устойчивость и управляемость транспортного средства.</w:t>
      </w:r>
    </w:p>
    <w:p w:rsidR="006562AD" w:rsidRPr="006562AD" w:rsidRDefault="006562AD" w:rsidP="006562AD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6562AD">
        <w:rPr>
          <w:rStyle w:val="a3"/>
          <w:rFonts w:ascii="Times New Roman" w:hAnsi="Times New Roman" w:cs="Times New Roman"/>
          <w:sz w:val="24"/>
          <w:szCs w:val="24"/>
        </w:rPr>
        <w:t>Особенности управления транспортным средством во время движения при перевозке наливных грузов и частичном заполнении цистерн.</w:t>
      </w:r>
    </w:p>
    <w:p w:rsidR="006562AD" w:rsidRPr="006562AD" w:rsidRDefault="006562AD" w:rsidP="006562AD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6562AD">
        <w:rPr>
          <w:rStyle w:val="a3"/>
          <w:rFonts w:ascii="Times New Roman" w:hAnsi="Times New Roman" w:cs="Times New Roman"/>
          <w:sz w:val="24"/>
          <w:szCs w:val="24"/>
        </w:rPr>
        <w:t>Меры безопасности при перевозках опасных грузов в цистернах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6562AD">
        <w:rPr>
          <w:rStyle w:val="a3"/>
          <w:rFonts w:ascii="Times New Roman" w:hAnsi="Times New Roman" w:cs="Times New Roman"/>
          <w:sz w:val="24"/>
          <w:szCs w:val="24"/>
        </w:rPr>
        <w:t>и автоцистернах.</w:t>
      </w:r>
    </w:p>
    <w:p w:rsidR="006562AD" w:rsidRPr="006562AD" w:rsidRDefault="006562AD" w:rsidP="006562AD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6562AD">
        <w:rPr>
          <w:rStyle w:val="a3"/>
          <w:rFonts w:ascii="Times New Roman" w:hAnsi="Times New Roman" w:cs="Times New Roman"/>
          <w:sz w:val="24"/>
          <w:szCs w:val="24"/>
        </w:rPr>
        <w:t>Особенности подготовки транспортного средства и оборудования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6562AD">
        <w:rPr>
          <w:rStyle w:val="a3"/>
          <w:rFonts w:ascii="Times New Roman" w:hAnsi="Times New Roman" w:cs="Times New Roman"/>
          <w:sz w:val="24"/>
          <w:szCs w:val="24"/>
        </w:rPr>
        <w:t>к перевозке опасных грузов в цистернах.</w:t>
      </w:r>
    </w:p>
    <w:p w:rsidR="006562AD" w:rsidRPr="006562AD" w:rsidRDefault="006562AD" w:rsidP="006562AD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6562AD">
        <w:rPr>
          <w:rStyle w:val="a3"/>
          <w:rFonts w:ascii="Times New Roman" w:hAnsi="Times New Roman" w:cs="Times New Roman"/>
          <w:sz w:val="24"/>
          <w:szCs w:val="24"/>
        </w:rPr>
        <w:t>Возможные виды опасности, возникающие при перевозке опасных грузов в цистернах: опасные реакции при смешивании веществ при загрузке, опасность взрыва (опасность разрыва цистерны), опасность воспламенения.</w:t>
      </w:r>
    </w:p>
    <w:p w:rsidR="000E5185" w:rsidRPr="00D117DD" w:rsidRDefault="000E5185" w:rsidP="000E5185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</w:p>
    <w:p w:rsidR="000E5185" w:rsidRPr="00D117DD" w:rsidRDefault="000E5185" w:rsidP="000E5185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D117DD">
        <w:rPr>
          <w:rFonts w:ascii="Times New Roman" w:hAnsi="Times New Roman" w:cs="Times New Roman"/>
          <w:b/>
          <w:sz w:val="24"/>
          <w:szCs w:val="24"/>
        </w:rPr>
        <w:t>Общие теоретические знания в области различных систем наполнения и опорожнения цистерн</w:t>
      </w:r>
    </w:p>
    <w:p w:rsidR="006562AD" w:rsidRPr="006562AD" w:rsidRDefault="000E5185" w:rsidP="006562AD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</w:t>
      </w:r>
      <w:r w:rsidR="006562AD">
        <w:rPr>
          <w:rStyle w:val="a3"/>
          <w:rFonts w:ascii="Times New Roman" w:hAnsi="Times New Roman" w:cs="Times New Roman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6562AD" w:rsidRPr="006562AD">
        <w:rPr>
          <w:rStyle w:val="a3"/>
          <w:rFonts w:ascii="Times New Roman" w:hAnsi="Times New Roman" w:cs="Times New Roman"/>
          <w:sz w:val="24"/>
          <w:szCs w:val="24"/>
        </w:rPr>
        <w:t>Системы наполнения и опорожнения цистерн: составные элементы системы опорожнения цистерн; виды систем опорожнения; способы заполнения цистерн; способы опорожнения цистерн.</w:t>
      </w:r>
    </w:p>
    <w:p w:rsidR="006562AD" w:rsidRPr="006562AD" w:rsidRDefault="006562AD" w:rsidP="006562AD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6562AD">
        <w:rPr>
          <w:rStyle w:val="a3"/>
          <w:rFonts w:ascii="Times New Roman" w:hAnsi="Times New Roman" w:cs="Times New Roman"/>
          <w:sz w:val="24"/>
          <w:szCs w:val="24"/>
        </w:rPr>
        <w:t>Заполнение цистерны и слив сжиженного газа. Уровень заливки цистерн.</w:t>
      </w:r>
    </w:p>
    <w:p w:rsidR="006562AD" w:rsidRPr="006562AD" w:rsidRDefault="006562AD" w:rsidP="006562AD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6562AD">
        <w:rPr>
          <w:rStyle w:val="a3"/>
          <w:rFonts w:ascii="Times New Roman" w:hAnsi="Times New Roman" w:cs="Times New Roman"/>
          <w:sz w:val="24"/>
          <w:szCs w:val="24"/>
        </w:rPr>
        <w:t>Требования к размещению опасных грузов в смежных отсеках цистерн. Порядок загрузки многосекционных цистерн.</w:t>
      </w:r>
    </w:p>
    <w:p w:rsidR="006562AD" w:rsidRPr="006562AD" w:rsidRDefault="006562AD" w:rsidP="006562AD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6562AD">
        <w:rPr>
          <w:rStyle w:val="a3"/>
          <w:rFonts w:ascii="Times New Roman" w:hAnsi="Times New Roman" w:cs="Times New Roman"/>
          <w:sz w:val="24"/>
          <w:szCs w:val="24"/>
        </w:rPr>
        <w:t xml:space="preserve"> Очистка и (или) дегазация цистерн перед загрузкой и после разгрузки.</w:t>
      </w:r>
    </w:p>
    <w:p w:rsidR="006562AD" w:rsidRPr="006562AD" w:rsidRDefault="00C53833" w:rsidP="006562AD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 </w:t>
      </w:r>
      <w:r w:rsidR="006562AD" w:rsidRPr="006562AD">
        <w:rPr>
          <w:rStyle w:val="a3"/>
          <w:rFonts w:ascii="Times New Roman" w:hAnsi="Times New Roman" w:cs="Times New Roman"/>
          <w:sz w:val="24"/>
          <w:szCs w:val="24"/>
        </w:rPr>
        <w:t>Замкнутая система газообмена при заполнении, опорожнении и обратная подача газов: опасность возникновения электростатического разряда. Меры по обеспечению безопасности в местах погрузки и разгрузки цистерн, при заполнении и опорожнении.</w:t>
      </w:r>
    </w:p>
    <w:p w:rsidR="00794461" w:rsidRDefault="00794461" w:rsidP="000E518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85" w:rsidRPr="00BB614C" w:rsidRDefault="000E5185" w:rsidP="000E5185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BB614C">
        <w:rPr>
          <w:rFonts w:ascii="Times New Roman" w:hAnsi="Times New Roman" w:cs="Times New Roman"/>
          <w:b/>
          <w:sz w:val="24"/>
          <w:szCs w:val="24"/>
        </w:rPr>
        <w:t>Специальные дополнительные положения, регулирующие использование цистерн и транспортных средств</w:t>
      </w:r>
    </w:p>
    <w:p w:rsidR="00C53833" w:rsidRPr="00C53833" w:rsidRDefault="000E5185" w:rsidP="00FE522E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C53833">
        <w:rPr>
          <w:rStyle w:val="a3"/>
          <w:rFonts w:ascii="Times New Roman" w:hAnsi="Times New Roman" w:cs="Times New Roman"/>
          <w:sz w:val="24"/>
          <w:szCs w:val="24"/>
        </w:rPr>
        <w:tab/>
      </w:r>
      <w:r w:rsidR="00C53833" w:rsidRPr="00C53833">
        <w:rPr>
          <w:rStyle w:val="a3"/>
          <w:rFonts w:ascii="Times New Roman" w:hAnsi="Times New Roman" w:cs="Times New Roman"/>
          <w:sz w:val="24"/>
          <w:szCs w:val="24"/>
        </w:rPr>
        <w:t>Использование встроенных цистерн (автоцистерн), съемных цистерн, контейнеров-цистерн и съемных кузовов-цистерн с корпусами из металлических материалов, а также транспортных средств-батарей и МЭГК.</w:t>
      </w:r>
    </w:p>
    <w:p w:rsidR="00C53833" w:rsidRPr="00C53833" w:rsidRDefault="00C53833" w:rsidP="00C53833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ab/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 xml:space="preserve"> Использование цистерн из армированных волокон пластмасс, вакуумных цистерн для отходов. Использование переносных цистерн и МЭГК.</w:t>
      </w:r>
    </w:p>
    <w:p w:rsidR="00C53833" w:rsidRPr="00C53833" w:rsidRDefault="00C53833" w:rsidP="00C53833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 xml:space="preserve"> Дополнительные положения, касающиеся перевозки в цистернах веществ класса 3 «Легковоспламеняющиеся жидкости» (нефтепродукты, углеводороды жидкие, включая бензин моторный, дизельное топливо и другие легковоспламеняющиеся жидкости), класса 5.2 «Органические пероксиды», самореактивных веществ класса 4.1, веществ класса 7 и класса 8. Дополнительные положения, касающиеся перевозки твердых веществ при температурах,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>превы</w:t>
      </w:r>
      <w:r>
        <w:rPr>
          <w:rStyle w:val="a3"/>
          <w:rFonts w:ascii="Times New Roman" w:hAnsi="Times New Roman" w:cs="Times New Roman"/>
          <w:sz w:val="24"/>
          <w:szCs w:val="24"/>
        </w:rPr>
        <w:t>шающих их температуру плавления</w:t>
      </w:r>
      <w:r w:rsidRPr="00C53833">
        <w:rPr>
          <w:rStyle w:val="a3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" cy="228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7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833" w:rsidRPr="00C53833" w:rsidRDefault="00C53833" w:rsidP="00C53833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>Маркировка транспортных средств, переносных цистерн, контейнеров-цистерн, МЭГК, съемных цистерн, транспортных средств-батарей знаками опасности, табличками оранжевого цвета. Идентификационный номер опасности. Специальные требования маркировки автоцистерн, перевозящих вещества при высокой температуре. Маркировка, свидетельствующая о допуске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>цистерн и транспортных средств к эксплуатации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C53833" w:rsidRPr="00C53833" w:rsidRDefault="00C53833" w:rsidP="00C53833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>Первичные и периодические проверки цистерн, предназначенных для перевозки опасных грузов.</w:t>
      </w:r>
    </w:p>
    <w:p w:rsidR="00C53833" w:rsidRPr="00C53833" w:rsidRDefault="00C53833" w:rsidP="00C53833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>Практическое занятие, напр</w:t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>авленное на отработку действий, связанных с особенностями маркировки цистерн при перевозке опасных грузов согласно предлагаемому перечню. Установление идентификационных номеров опасности.</w:t>
      </w:r>
    </w:p>
    <w:p w:rsidR="00C53833" w:rsidRDefault="00C53833" w:rsidP="000E5185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</w:p>
    <w:p w:rsidR="00C53833" w:rsidRPr="00C53833" w:rsidRDefault="00C53833" w:rsidP="00C53833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C53833">
        <w:rPr>
          <w:rStyle w:val="a3"/>
          <w:rFonts w:ascii="Times New Roman" w:hAnsi="Times New Roman" w:cs="Times New Roman"/>
          <w:b/>
          <w:sz w:val="24"/>
          <w:szCs w:val="24"/>
        </w:rPr>
        <w:t>Действия в случае транспортных аварий, надлежащее выполнение мероприятий, указанных в письменных инструкциях, установленных ДОПОГ.</w:t>
      </w:r>
    </w:p>
    <w:p w:rsidR="00C53833" w:rsidRPr="00C53833" w:rsidRDefault="00C53833" w:rsidP="00C53833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>Меры по локализации загрязнений, нейтрализация опасных свойств опасных грузов; средства устранения россыпи или утечки опасного вещества из цистерн.</w:t>
      </w:r>
    </w:p>
    <w:p w:rsidR="00C53833" w:rsidRPr="00C53833" w:rsidRDefault="00C53833" w:rsidP="00C53833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>Оказание первой помощи пострадавшим при травмах, термических и химических поражениях, острых отравлениях, ожогах и обморожениях, кровотечениях, переломах. Виды средств индивидуальной защиты (спецодежда, спецобувь).</w:t>
      </w:r>
    </w:p>
    <w:p w:rsidR="00C53833" w:rsidRPr="00C53833" w:rsidRDefault="00C53833" w:rsidP="00C53833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>Средства индивидуальной защиты органов дыхания (противогазы, респираторы). Использование средств индивидуальной защиты водителя при инцидентах с опасными грузами.</w:t>
      </w:r>
    </w:p>
    <w:p w:rsidR="00C53833" w:rsidRPr="00C53833" w:rsidRDefault="00C53833" w:rsidP="00C53833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>Средства тушения пожара. Применение огнетушителей и иных средств тушения пожара при воспламенении опасного груза на транспортном средстве.</w:t>
      </w:r>
    </w:p>
    <w:p w:rsidR="000E5185" w:rsidRDefault="00C53833" w:rsidP="00C5383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>Практическое занятие, направленное на отработку действий в случае повреждения цистерн и утечки опасных грузов по предлагаемому перечню.</w:t>
      </w:r>
    </w:p>
    <w:p w:rsidR="000E5185" w:rsidRDefault="000E5185" w:rsidP="00C5383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E5185" w:rsidRDefault="000E5185" w:rsidP="007C488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833" w:rsidRDefault="00F6323C" w:rsidP="00D117D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83"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C53833">
        <w:rPr>
          <w:rFonts w:ascii="Times New Roman" w:hAnsi="Times New Roman" w:cs="Times New Roman"/>
          <w:b/>
          <w:sz w:val="24"/>
          <w:szCs w:val="24"/>
        </w:rPr>
        <w:t xml:space="preserve">е результаты освоения </w:t>
      </w:r>
      <w:r w:rsidR="00BA5C9F">
        <w:rPr>
          <w:rFonts w:ascii="Times New Roman" w:hAnsi="Times New Roman" w:cs="Times New Roman"/>
          <w:b/>
          <w:sz w:val="24"/>
          <w:szCs w:val="24"/>
        </w:rPr>
        <w:t>образовательной п</w:t>
      </w:r>
      <w:r w:rsidR="00C53833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F6323C" w:rsidRPr="00C53833" w:rsidRDefault="00F6323C" w:rsidP="00C53833">
      <w:pPr>
        <w:pStyle w:val="a9"/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</w:pPr>
      <w:r w:rsidRPr="00C53833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В результате освоения Программы обучающийся должен знать:</w:t>
      </w:r>
    </w:p>
    <w:p w:rsidR="00C53833" w:rsidRDefault="007C4883" w:rsidP="00C53833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</w:t>
      </w:r>
      <w:r w:rsidR="00281F32">
        <w:rPr>
          <w:rStyle w:val="a3"/>
          <w:rFonts w:ascii="Times New Roman" w:hAnsi="Times New Roman" w:cs="Times New Roman"/>
          <w:sz w:val="24"/>
          <w:szCs w:val="24"/>
        </w:rPr>
        <w:tab/>
      </w:r>
      <w:r w:rsidR="00C53833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="00C53833" w:rsidRPr="00C53833">
        <w:rPr>
          <w:rStyle w:val="a3"/>
          <w:rFonts w:ascii="Times New Roman" w:hAnsi="Times New Roman" w:cs="Times New Roman"/>
          <w:sz w:val="24"/>
          <w:szCs w:val="24"/>
        </w:rPr>
        <w:t xml:space="preserve">основные требования законодательных и нормативных правовых актов в области перевозок автомобильным транспортом опасных грузов в цистернах; </w:t>
      </w:r>
    </w:p>
    <w:p w:rsidR="00C53833" w:rsidRDefault="00C53833" w:rsidP="00C53833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 xml:space="preserve">виды опасности, характерные при перевозках в цистернах; </w:t>
      </w:r>
    </w:p>
    <w:p w:rsidR="00C53833" w:rsidRDefault="00C53833" w:rsidP="00C53833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 xml:space="preserve">поведение цистерн и транспортных средств во время движения; </w:t>
      </w:r>
    </w:p>
    <w:p w:rsidR="00C53833" w:rsidRDefault="00C53833" w:rsidP="00C53833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 xml:space="preserve">особенности управления цистернами и транспортными средствами во время движения; типы и коды цистерн; </w:t>
      </w:r>
    </w:p>
    <w:p w:rsidR="00C53833" w:rsidRDefault="00C53833" w:rsidP="00C53833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 xml:space="preserve">специальные требования к транспортным средствам и дополнительному оборудованию при перевозках в цистернах опасных грузов различных классов; </w:t>
      </w:r>
    </w:p>
    <w:p w:rsidR="00C53833" w:rsidRDefault="00C53833" w:rsidP="00C53833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>системы заполнения и опорожнения цистерн;</w:t>
      </w:r>
    </w:p>
    <w:p w:rsidR="00C53833" w:rsidRDefault="00C53833" w:rsidP="00C53833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>-</w:t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 xml:space="preserve"> требования маркировки, к табличкам оранжевого цвета; </w:t>
      </w:r>
    </w:p>
    <w:p w:rsidR="00C53833" w:rsidRDefault="00C53833" w:rsidP="00C53833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 xml:space="preserve">действия в аварийной ситуации; </w:t>
      </w:r>
    </w:p>
    <w:p w:rsidR="00C53833" w:rsidRDefault="00C53833" w:rsidP="00C53833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>меры по локализации загрязнений, нейтрализации утечки опасных грузов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F6323C" w:rsidRPr="00C53833" w:rsidRDefault="00281F32" w:rsidP="00C53833">
      <w:pPr>
        <w:pStyle w:val="a9"/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</w:pPr>
      <w:r w:rsidRPr="00C53833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В результате освоения Программы о</w:t>
      </w:r>
      <w:r w:rsidR="00F6323C" w:rsidRPr="00C53833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бучающийся должен уметь:</w:t>
      </w:r>
    </w:p>
    <w:p w:rsidR="00C53833" w:rsidRDefault="00281F32" w:rsidP="00C53833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C53833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="00C53833" w:rsidRPr="00C53833">
        <w:rPr>
          <w:rStyle w:val="a3"/>
          <w:rFonts w:ascii="Times New Roman" w:hAnsi="Times New Roman" w:cs="Times New Roman"/>
          <w:sz w:val="24"/>
          <w:szCs w:val="24"/>
        </w:rPr>
        <w:t xml:space="preserve">использовать соответствующие нормативные правовые акты в области перевозок автомобильным транспортом опасных грузов в цистернах; </w:t>
      </w:r>
    </w:p>
    <w:p w:rsidR="00C53833" w:rsidRDefault="00C53833" w:rsidP="00C53833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 xml:space="preserve">использовать дополнительное оборудование, установленное на транспортных средствах, при перевозках в цистернах; </w:t>
      </w:r>
    </w:p>
    <w:p w:rsidR="00C53833" w:rsidRDefault="00C53833" w:rsidP="00C53833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 xml:space="preserve">использовать дополнительные и специальные знания при повреждении цистерн и утечки опасных грузов; </w:t>
      </w:r>
    </w:p>
    <w:p w:rsidR="00A025AA" w:rsidRDefault="00C53833" w:rsidP="00C53833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53833">
        <w:rPr>
          <w:rStyle w:val="a3"/>
          <w:rFonts w:ascii="Times New Roman" w:hAnsi="Times New Roman" w:cs="Times New Roman"/>
          <w:sz w:val="24"/>
          <w:szCs w:val="24"/>
        </w:rPr>
        <w:t>оказывать первую помощь пострадавшим при аварии.</w:t>
      </w:r>
    </w:p>
    <w:p w:rsidR="00D117DD" w:rsidRDefault="00D117DD" w:rsidP="00C53833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10B0B" w:rsidRPr="00810B0B" w:rsidRDefault="00794461" w:rsidP="00810B0B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sz w:val="24"/>
          <w:szCs w:val="24"/>
        </w:rPr>
        <w:t>Условия реализации образовательной п</w:t>
      </w:r>
      <w:r w:rsidR="00810B0B" w:rsidRPr="00810B0B">
        <w:rPr>
          <w:rStyle w:val="a3"/>
          <w:rFonts w:ascii="Times New Roman" w:hAnsi="Times New Roman" w:cs="Times New Roman"/>
          <w:b/>
          <w:sz w:val="24"/>
          <w:szCs w:val="24"/>
        </w:rPr>
        <w:t>рограммы</w:t>
      </w:r>
    </w:p>
    <w:p w:rsidR="00810B0B" w:rsidRP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Условия реализации обеспечива</w:t>
      </w:r>
      <w:r>
        <w:rPr>
          <w:rStyle w:val="a3"/>
          <w:rFonts w:ascii="Times New Roman" w:hAnsi="Times New Roman" w:cs="Times New Roman"/>
          <w:sz w:val="24"/>
          <w:szCs w:val="24"/>
        </w:rPr>
        <w:t>ют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 достижение планируемых результатов осв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оения </w:t>
      </w:r>
      <w:r w:rsidR="00BA5C9F">
        <w:rPr>
          <w:rStyle w:val="a3"/>
          <w:rFonts w:ascii="Times New Roman" w:hAnsi="Times New Roman" w:cs="Times New Roman"/>
          <w:sz w:val="24"/>
          <w:szCs w:val="24"/>
        </w:rPr>
        <w:t>образовательной п</w:t>
      </w:r>
      <w:r>
        <w:rPr>
          <w:rStyle w:val="a3"/>
          <w:rFonts w:ascii="Times New Roman" w:hAnsi="Times New Roman" w:cs="Times New Roman"/>
          <w:sz w:val="24"/>
          <w:szCs w:val="24"/>
        </w:rPr>
        <w:t>рограммы в полном объеме,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 соответствие применяемых форм, средств и методов обучения с учетом особенностей перевозок опасных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810B0B" w:rsidRP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Теоретическое обучение проводиться в оборудованных учебных аудиториях, отвечающих материально-техническим и информационно</w:t>
      </w:r>
      <w:r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методическим требованиям.</w:t>
      </w:r>
    </w:p>
    <w:p w:rsidR="00810B0B" w:rsidRP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составля</w:t>
      </w:r>
      <w:r>
        <w:rPr>
          <w:rStyle w:val="a3"/>
          <w:rFonts w:ascii="Times New Roman" w:hAnsi="Times New Roman" w:cs="Times New Roman"/>
          <w:sz w:val="24"/>
          <w:szCs w:val="24"/>
        </w:rPr>
        <w:t>е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т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один академический час (45 минут).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Время, отводимое </w:t>
      </w:r>
      <w:r>
        <w:rPr>
          <w:rStyle w:val="a3"/>
          <w:rFonts w:ascii="Times New Roman" w:hAnsi="Times New Roman" w:cs="Times New Roman"/>
          <w:sz w:val="24"/>
          <w:szCs w:val="24"/>
        </w:rPr>
        <w:t>образовательной п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рограммой, на проведение практических занятий по вопросам оказания первой помощи, тушения пожара и иных действий, согласно письменным инструкциям, предусмотренным ДОПОГ, выделяется в объеме, предусмотренном программой, из расчета один академический час на пять обучающихся.</w:t>
      </w:r>
    </w:p>
    <w:p w:rsid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Педагогическую деятельность осуществля</w:t>
      </w:r>
      <w:r>
        <w:rPr>
          <w:rStyle w:val="a3"/>
          <w:rFonts w:ascii="Times New Roman" w:hAnsi="Times New Roman" w:cs="Times New Roman"/>
          <w:sz w:val="24"/>
          <w:szCs w:val="24"/>
        </w:rPr>
        <w:t>ю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т лица, имеющие среднее профессиональное или высшее образование и отвечающие квалификационным требованиям, указанным </w:t>
      </w:r>
      <w:r>
        <w:rPr>
          <w:rStyle w:val="a3"/>
          <w:rFonts w:ascii="Times New Roman" w:hAnsi="Times New Roman" w:cs="Times New Roman"/>
          <w:sz w:val="24"/>
          <w:szCs w:val="24"/>
        </w:rPr>
        <w:t>в квалификационных справочниках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,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28 июля 2020 г. № 257 «Об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транспортом» </w:t>
      </w:r>
      <w:r w:rsidRPr="00810B0B">
        <w:rPr>
          <w:rStyle w:val="a3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" cy="22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0B" w:rsidRP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10B0B" w:rsidRDefault="00810B0B" w:rsidP="00810B0B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810B0B">
        <w:rPr>
          <w:rStyle w:val="a3"/>
          <w:rFonts w:ascii="Times New Roman" w:hAnsi="Times New Roman" w:cs="Times New Roman"/>
          <w:b/>
          <w:sz w:val="24"/>
          <w:szCs w:val="24"/>
        </w:rPr>
        <w:t xml:space="preserve">Материально-технические требования реализации </w:t>
      </w:r>
      <w:r>
        <w:rPr>
          <w:rStyle w:val="a3"/>
          <w:rFonts w:ascii="Times New Roman" w:hAnsi="Times New Roman" w:cs="Times New Roman"/>
          <w:b/>
          <w:sz w:val="24"/>
          <w:szCs w:val="24"/>
        </w:rPr>
        <w:t>образовательной п</w:t>
      </w:r>
      <w:r w:rsidRPr="00810B0B">
        <w:rPr>
          <w:rStyle w:val="a3"/>
          <w:rFonts w:ascii="Times New Roman" w:hAnsi="Times New Roman" w:cs="Times New Roman"/>
          <w:b/>
          <w:sz w:val="24"/>
          <w:szCs w:val="24"/>
        </w:rPr>
        <w:t>рограммы:</w:t>
      </w:r>
    </w:p>
    <w:p w:rsidR="00810B0B" w:rsidRPr="00794461" w:rsidRDefault="00794461" w:rsidP="00794461">
      <w:pPr>
        <w:pStyle w:val="a9"/>
        <w:jc w:val="right"/>
        <w:rPr>
          <w:rStyle w:val="a3"/>
          <w:rFonts w:ascii="Times New Roman" w:hAnsi="Times New Roman" w:cs="Times New Roman"/>
          <w:b/>
          <w:i/>
          <w:sz w:val="24"/>
          <w:szCs w:val="24"/>
        </w:rPr>
      </w:pPr>
      <w:r w:rsidRPr="00794461">
        <w:rPr>
          <w:rStyle w:val="a3"/>
          <w:rFonts w:ascii="Times New Roman" w:hAnsi="Times New Roman" w:cs="Times New Roman"/>
          <w:b/>
          <w:i/>
          <w:sz w:val="24"/>
          <w:szCs w:val="24"/>
        </w:rPr>
        <w:t>Таблица 3</w:t>
      </w:r>
    </w:p>
    <w:tbl>
      <w:tblPr>
        <w:tblW w:w="7986" w:type="dxa"/>
        <w:tblInd w:w="77" w:type="dxa"/>
        <w:tblCellMar>
          <w:top w:w="39" w:type="dxa"/>
          <w:left w:w="101" w:type="dxa"/>
          <w:right w:w="104" w:type="dxa"/>
        </w:tblCellMar>
        <w:tblLook w:val="04A0" w:firstRow="1" w:lastRow="0" w:firstColumn="1" w:lastColumn="0" w:noHBand="0" w:noVBand="1"/>
      </w:tblPr>
      <w:tblGrid>
        <w:gridCol w:w="4135"/>
        <w:gridCol w:w="3840"/>
        <w:gridCol w:w="11"/>
      </w:tblGrid>
      <w:tr w:rsidR="00810B0B" w:rsidRPr="00810B0B" w:rsidTr="00810B0B">
        <w:trPr>
          <w:gridAfter w:val="1"/>
          <w:wAfter w:w="11" w:type="dxa"/>
          <w:trHeight w:val="336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810B0B" w:rsidRPr="00810B0B" w:rsidTr="000E5185">
        <w:trPr>
          <w:gridAfter w:val="1"/>
          <w:wAfter w:w="11" w:type="dxa"/>
          <w:trHeight w:val="295"/>
        </w:trPr>
        <w:tc>
          <w:tcPr>
            <w:tcW w:w="7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10B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0B0B">
              <w:rPr>
                <w:rFonts w:ascii="Times New Roman" w:hAnsi="Times New Roman" w:cs="Times New Roman"/>
                <w:b/>
              </w:rPr>
              <w:t>Обор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810B0B">
              <w:rPr>
                <w:rFonts w:ascii="Times New Roman" w:hAnsi="Times New Roman" w:cs="Times New Roman"/>
                <w:b/>
              </w:rPr>
              <w:t>дование и технические средства обучения</w:t>
            </w:r>
          </w:p>
        </w:tc>
      </w:tr>
      <w:tr w:rsidR="00810B0B" w:rsidRPr="00810B0B" w:rsidTr="00810B0B">
        <w:trPr>
          <w:gridAfter w:val="1"/>
          <w:wAfter w:w="11" w:type="dxa"/>
          <w:trHeight w:val="293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Компьюте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ind w:right="32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91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Мультимедийной пр</w:t>
            </w:r>
            <w:r w:rsidRPr="00810B0B">
              <w:rPr>
                <w:rFonts w:ascii="Times New Roman" w:hAnsi="Times New Roman" w:cs="Times New Roman"/>
              </w:rPr>
              <w:t>оекто</w:t>
            </w:r>
            <w:r>
              <w:rPr>
                <w:rFonts w:ascii="Times New Roman" w:hAnsi="Times New Roman" w:cs="Times New Roman"/>
              </w:rPr>
              <w:t>р</w:t>
            </w:r>
            <w:r w:rsidRPr="00810B0B">
              <w:rPr>
                <w:rFonts w:ascii="Times New Roman" w:hAnsi="Times New Roman" w:cs="Times New Roman"/>
              </w:rPr>
              <w:t xml:space="preserve"> или телевизор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ind w:right="27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93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93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C94029" w:rsidP="00C94029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Тренажер-манекен</w:t>
            </w:r>
            <w:r>
              <w:rPr>
                <w:rFonts w:ascii="Times New Roman" w:hAnsi="Times New Roman" w:cs="Times New Roman"/>
              </w:rPr>
              <w:tab/>
              <w:t xml:space="preserve">отработки </w:t>
            </w:r>
            <w:r w:rsidRPr="00C94029">
              <w:rPr>
                <w:rFonts w:ascii="Times New Roman" w:hAnsi="Times New Roman" w:cs="Times New Roman"/>
              </w:rPr>
              <w:t>приемов восстановления проходимости верхних дыхательных путей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8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C94029" w:rsidP="000E5185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Тренажер-манекен</w:t>
            </w:r>
            <w:r>
              <w:rPr>
                <w:rFonts w:ascii="Times New Roman" w:hAnsi="Times New Roman" w:cs="Times New Roman"/>
              </w:rPr>
              <w:tab/>
              <w:t>отработки</w:t>
            </w:r>
            <w:r w:rsidR="00810B0B" w:rsidRPr="00810B0B">
              <w:rPr>
                <w:rFonts w:ascii="Times New Roman" w:hAnsi="Times New Roman" w:cs="Times New Roman"/>
              </w:rPr>
              <w:t>приемов восстановления проходимости верхних дыхательных путей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573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Средства оказания первой помощи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ind w:left="549" w:hanging="226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 xml:space="preserve">1 комплект (достаточный для обучения одной </w:t>
            </w:r>
            <w:r w:rsidR="00C94029">
              <w:rPr>
                <w:rFonts w:ascii="Times New Roman" w:hAnsi="Times New Roman" w:cs="Times New Roman"/>
              </w:rPr>
              <w:t>гр</w:t>
            </w:r>
            <w:r w:rsidRPr="00810B0B">
              <w:rPr>
                <w:rFonts w:ascii="Times New Roman" w:hAnsi="Times New Roman" w:cs="Times New Roman"/>
              </w:rPr>
              <w:t>уппы)</w:t>
            </w:r>
          </w:p>
        </w:tc>
      </w:tr>
      <w:tr w:rsidR="00810B0B" w:rsidRPr="00810B0B" w:rsidTr="00810B0B">
        <w:trPr>
          <w:gridAfter w:val="1"/>
          <w:wAfter w:w="11" w:type="dxa"/>
          <w:trHeight w:val="571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ind w:left="10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Средства индивидуальной защиты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810B0B" w:rsidRPr="00810B0B" w:rsidTr="00810B0B">
        <w:trPr>
          <w:gridAfter w:val="1"/>
          <w:wAfter w:w="11" w:type="dxa"/>
          <w:trHeight w:val="56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ind w:left="10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Средства пожаротушения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C94029" w:rsidRPr="00810B0B" w:rsidTr="000E5185">
        <w:trPr>
          <w:gridAfter w:val="1"/>
          <w:wAfter w:w="11" w:type="dxa"/>
          <w:trHeight w:val="288"/>
        </w:trPr>
        <w:tc>
          <w:tcPr>
            <w:tcW w:w="7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29" w:rsidRPr="00C94029" w:rsidRDefault="00C94029" w:rsidP="00C9402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029">
              <w:rPr>
                <w:rFonts w:ascii="Times New Roman" w:hAnsi="Times New Roman" w:cs="Times New Roman"/>
                <w:b/>
              </w:rPr>
              <w:lastRenderedPageBreak/>
              <w:t>Информационные материалы</w:t>
            </w:r>
          </w:p>
        </w:tc>
      </w:tr>
      <w:tr w:rsidR="00810B0B" w:rsidRPr="00810B0B" w:rsidTr="00C94029">
        <w:trPr>
          <w:gridAfter w:val="1"/>
          <w:wAfter w:w="11" w:type="dxa"/>
          <w:trHeight w:val="81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29" w:rsidRDefault="00810B0B" w:rsidP="00C94029">
            <w:pPr>
              <w:spacing w:after="0" w:line="259" w:lineRule="auto"/>
              <w:ind w:left="5" w:right="10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Учебно-методические пособия, содержащие материалы дл</w:t>
            </w:r>
            <w:r w:rsidR="00C94029">
              <w:rPr>
                <w:rFonts w:ascii="Times New Roman" w:hAnsi="Times New Roman" w:cs="Times New Roman"/>
              </w:rPr>
              <w:t>я обучения по разделам, указанным</w:t>
            </w:r>
            <w:r w:rsidRPr="00810B0B">
              <w:rPr>
                <w:rFonts w:ascii="Times New Roman" w:hAnsi="Times New Roman" w:cs="Times New Roman"/>
              </w:rPr>
              <w:t xml:space="preserve"> в Типовой программе. </w:t>
            </w:r>
          </w:p>
          <w:p w:rsidR="00810B0B" w:rsidRPr="00810B0B" w:rsidRDefault="00C94029" w:rsidP="00C94029">
            <w:pPr>
              <w:spacing w:after="0" w:line="259" w:lineRule="auto"/>
              <w:ind w:left="5" w:righ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</w:t>
            </w:r>
            <w:r w:rsidR="00810B0B" w:rsidRPr="00C94029">
              <w:rPr>
                <w:rFonts w:ascii="Times New Roman" w:hAnsi="Times New Roman" w:cs="Times New Roman"/>
                <w:i/>
              </w:rPr>
              <w:t>огут быть представлены в виде печатных изданий, плакатов, электронных учебных материалов, тематических</w:t>
            </w:r>
            <w:r w:rsidRPr="00C94029">
              <w:rPr>
                <w:rFonts w:ascii="Times New Roman" w:hAnsi="Times New Roman" w:cs="Times New Roman"/>
                <w:i/>
              </w:rPr>
              <w:t xml:space="preserve"> фильмов, пр</w:t>
            </w:r>
            <w:r w:rsidR="00810B0B" w:rsidRPr="00C94029">
              <w:rPr>
                <w:rFonts w:ascii="Times New Roman" w:hAnsi="Times New Roman" w:cs="Times New Roman"/>
                <w:i/>
              </w:rPr>
              <w:t>езентаций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810B0B" w:rsidRPr="00810B0B" w:rsidTr="00810B0B">
        <w:trPr>
          <w:gridAfter w:val="1"/>
          <w:wAfter w:w="11" w:type="dxa"/>
          <w:trHeight w:val="291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C94029" w:rsidP="000E5185">
            <w:pPr>
              <w:spacing w:after="0" w:line="259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А и Пр</w:t>
            </w:r>
            <w:r w:rsidR="00810B0B" w:rsidRPr="00810B0B">
              <w:rPr>
                <w:rFonts w:ascii="Times New Roman" w:hAnsi="Times New Roman" w:cs="Times New Roman"/>
              </w:rPr>
              <w:t>иложение В к ДОПОГ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ind w:left="31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810B0B" w:rsidRPr="00810B0B" w:rsidTr="00C94029">
        <w:trPr>
          <w:trHeight w:val="499"/>
        </w:trPr>
        <w:tc>
          <w:tcPr>
            <w:tcW w:w="7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C94029" w:rsidRDefault="00810B0B" w:rsidP="00C94029">
            <w:pPr>
              <w:spacing w:after="0" w:line="259" w:lineRule="auto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C94029">
              <w:rPr>
                <w:rFonts w:ascii="Times New Roman" w:hAnsi="Times New Roman" w:cs="Times New Roman"/>
                <w:b/>
              </w:rPr>
              <w:t>Ин</w:t>
            </w:r>
            <w:r w:rsidR="00C94029" w:rsidRPr="00C94029">
              <w:rPr>
                <w:rFonts w:ascii="Times New Roman" w:hAnsi="Times New Roman" w:cs="Times New Roman"/>
                <w:b/>
              </w:rPr>
              <w:t>ф</w:t>
            </w:r>
            <w:r w:rsidRPr="00C94029">
              <w:rPr>
                <w:rFonts w:ascii="Times New Roman" w:hAnsi="Times New Roman" w:cs="Times New Roman"/>
                <w:b/>
              </w:rPr>
              <w:t>о</w:t>
            </w:r>
            <w:r w:rsidR="00C94029" w:rsidRPr="00C94029">
              <w:rPr>
                <w:rFonts w:ascii="Times New Roman" w:hAnsi="Times New Roman" w:cs="Times New Roman"/>
                <w:b/>
              </w:rPr>
              <w:t>р</w:t>
            </w:r>
            <w:r w:rsidRPr="00C94029">
              <w:rPr>
                <w:rFonts w:ascii="Times New Roman" w:hAnsi="Times New Roman" w:cs="Times New Roman"/>
                <w:b/>
              </w:rPr>
              <w:t>мационны</w:t>
            </w:r>
            <w:r w:rsidR="00C94029">
              <w:rPr>
                <w:rFonts w:ascii="Times New Roman" w:hAnsi="Times New Roman" w:cs="Times New Roman"/>
                <w:b/>
              </w:rPr>
              <w:t>й</w:t>
            </w:r>
            <w:r w:rsidRPr="00C94029">
              <w:rPr>
                <w:rFonts w:ascii="Times New Roman" w:hAnsi="Times New Roman" w:cs="Times New Roman"/>
                <w:b/>
              </w:rPr>
              <w:t xml:space="preserve"> стенд</w:t>
            </w:r>
          </w:p>
        </w:tc>
      </w:tr>
      <w:tr w:rsidR="00810B0B" w:rsidRPr="00810B0B" w:rsidTr="00810B0B">
        <w:trPr>
          <w:gridAfter w:val="1"/>
          <w:wAfter w:w="11" w:type="dxa"/>
          <w:trHeight w:val="986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ind w:left="10" w:firstLine="5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Копия лицензии на осуществление образовательной деятельности либо выписка из реестра лицензий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ind w:left="21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88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C94029" w:rsidP="000E5185">
            <w:pPr>
              <w:spacing w:after="0" w:line="259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проф</w:t>
            </w:r>
            <w:r w:rsidR="00810B0B" w:rsidRPr="00810B0B">
              <w:rPr>
                <w:rFonts w:ascii="Times New Roman" w:hAnsi="Times New Roman" w:cs="Times New Roman"/>
              </w:rPr>
              <w:t>ессионального обучения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93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ind w:left="14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566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ind w:left="19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88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ind w:left="19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571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ind w:left="19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Адрес официального сайта в информационно телекоммуникационной сети «Интернет»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0E5185">
            <w:pPr>
              <w:spacing w:after="0" w:line="259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</w:tbl>
    <w:p w:rsidR="00C94029" w:rsidRDefault="00C94029" w:rsidP="00C94029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810B0B" w:rsidRDefault="00810B0B" w:rsidP="00C94029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C94029">
        <w:rPr>
          <w:rStyle w:val="a3"/>
          <w:rFonts w:ascii="Times New Roman" w:hAnsi="Times New Roman" w:cs="Times New Roman"/>
          <w:b/>
          <w:sz w:val="24"/>
          <w:szCs w:val="24"/>
        </w:rPr>
        <w:t xml:space="preserve">Система оценки результатов освоения </w:t>
      </w:r>
      <w:r w:rsidR="00C94029">
        <w:rPr>
          <w:rStyle w:val="a3"/>
          <w:rFonts w:ascii="Times New Roman" w:hAnsi="Times New Roman" w:cs="Times New Roman"/>
          <w:b/>
          <w:sz w:val="24"/>
          <w:szCs w:val="24"/>
        </w:rPr>
        <w:t>образовательной п</w:t>
      </w:r>
      <w:r w:rsidRPr="00C94029">
        <w:rPr>
          <w:rStyle w:val="a3"/>
          <w:rFonts w:ascii="Times New Roman" w:hAnsi="Times New Roman" w:cs="Times New Roman"/>
          <w:b/>
          <w:sz w:val="24"/>
          <w:szCs w:val="24"/>
        </w:rPr>
        <w:t>рограммы</w:t>
      </w:r>
    </w:p>
    <w:p w:rsidR="00C94029" w:rsidRPr="00C94029" w:rsidRDefault="00C94029" w:rsidP="00C94029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810B0B" w:rsidRPr="00C94029" w:rsidRDefault="00C94029" w:rsidP="00C9402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10B0B" w:rsidRPr="00C94029">
        <w:rPr>
          <w:rStyle w:val="a3"/>
          <w:rFonts w:ascii="Times New Roman" w:hAnsi="Times New Roman" w:cs="Times New Roman"/>
          <w:sz w:val="24"/>
          <w:szCs w:val="24"/>
        </w:rPr>
        <w:t>Текущий контроль успеваемости и промежуточной (оценки) обучающихся, установление форм оценки,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810B0B" w:rsidRPr="00C94029" w:rsidRDefault="00810B0B" w:rsidP="00C9402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94029">
        <w:rPr>
          <w:rStyle w:val="a3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152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76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02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C94029">
        <w:rPr>
          <w:rStyle w:val="a3"/>
          <w:rFonts w:ascii="Times New Roman" w:hAnsi="Times New Roman" w:cs="Times New Roman"/>
          <w:sz w:val="24"/>
          <w:szCs w:val="24"/>
        </w:rPr>
        <w:t>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25 письменных вопросов по базовому курсу подготовки.</w:t>
      </w:r>
    </w:p>
    <w:p w:rsidR="00810B0B" w:rsidRPr="00C94029" w:rsidRDefault="00C94029" w:rsidP="00C9402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10B0B" w:rsidRPr="00C94029">
        <w:rPr>
          <w:rStyle w:val="a3"/>
          <w:rFonts w:ascii="Times New Roman" w:hAnsi="Times New Roman" w:cs="Times New Roman"/>
          <w:sz w:val="24"/>
          <w:szCs w:val="24"/>
        </w:rPr>
        <w:t>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</w:t>
      </w:r>
      <w:r>
        <w:rPr>
          <w:rStyle w:val="a3"/>
          <w:rFonts w:ascii="Times New Roman" w:hAnsi="Times New Roman" w:cs="Times New Roman"/>
          <w:sz w:val="24"/>
          <w:szCs w:val="24"/>
        </w:rPr>
        <w:t>енных</w:t>
      </w:r>
      <w:r w:rsidR="00810B0B" w:rsidRPr="00C94029">
        <w:rPr>
          <w:rStyle w:val="a3"/>
          <w:rFonts w:ascii="Times New Roman" w:hAnsi="Times New Roman" w:cs="Times New Roman"/>
          <w:sz w:val="24"/>
          <w:szCs w:val="24"/>
        </w:rPr>
        <w:t xml:space="preserve"> руководителем организации, осуществляющей образовательную деятельность.</w:t>
      </w:r>
    </w:p>
    <w:p w:rsidR="00810B0B" w:rsidRPr="00C94029" w:rsidRDefault="00C94029" w:rsidP="00C9402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10B0B" w:rsidRPr="00C94029">
        <w:rPr>
          <w:rStyle w:val="a3"/>
          <w:rFonts w:ascii="Times New Roman" w:hAnsi="Times New Roman" w:cs="Times New Roman"/>
          <w:sz w:val="24"/>
          <w:szCs w:val="24"/>
        </w:rPr>
        <w:t>Результаты сдачи квалификационного экзамена оформляются протоколом. Документ о квалификации (свидетельство о профессии рабочего, должности служащего),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</w:t>
      </w:r>
      <w:r>
        <w:rPr>
          <w:rStyle w:val="a3"/>
          <w:rFonts w:ascii="Times New Roman" w:hAnsi="Times New Roman" w:cs="Times New Roman"/>
          <w:sz w:val="24"/>
          <w:szCs w:val="24"/>
        </w:rPr>
        <w:t>ь.</w:t>
      </w:r>
    </w:p>
    <w:p w:rsidR="00794461" w:rsidRDefault="00C94029" w:rsidP="007821B3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10B0B" w:rsidRPr="00C94029">
        <w:rPr>
          <w:rStyle w:val="a3"/>
          <w:rFonts w:ascii="Times New Roman" w:hAnsi="Times New Roman" w:cs="Times New Roman"/>
          <w:sz w:val="24"/>
          <w:szCs w:val="24"/>
        </w:rPr>
        <w:t xml:space="preserve"> Индивидуальный учет результатов освоения обучающимся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  <w:bookmarkStart w:id="1" w:name="_GoBack"/>
      <w:bookmarkEnd w:id="1"/>
    </w:p>
    <w:sectPr w:rsidR="00794461" w:rsidSect="00233D7B">
      <w:foot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EC" w:rsidRDefault="007F45EC" w:rsidP="00E97459">
      <w:pPr>
        <w:spacing w:after="0" w:line="240" w:lineRule="auto"/>
      </w:pPr>
      <w:r>
        <w:separator/>
      </w:r>
    </w:p>
  </w:endnote>
  <w:endnote w:type="continuationSeparator" w:id="0">
    <w:p w:rsidR="007F45EC" w:rsidRDefault="007F45EC" w:rsidP="00E9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409009"/>
      <w:docPartObj>
        <w:docPartGallery w:val="Page Numbers (Bottom of Page)"/>
        <w:docPartUnique/>
      </w:docPartObj>
    </w:sdtPr>
    <w:sdtEndPr/>
    <w:sdtContent>
      <w:p w:rsidR="00233D7B" w:rsidRDefault="00233D7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1B3">
          <w:rPr>
            <w:noProof/>
          </w:rPr>
          <w:t>8</w:t>
        </w:r>
        <w:r>
          <w:fldChar w:fldCharType="end"/>
        </w:r>
      </w:p>
    </w:sdtContent>
  </w:sdt>
  <w:p w:rsidR="00233D7B" w:rsidRDefault="00233D7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EC" w:rsidRDefault="007F45EC" w:rsidP="00E97459">
      <w:pPr>
        <w:spacing w:after="0" w:line="240" w:lineRule="auto"/>
      </w:pPr>
      <w:r>
        <w:separator/>
      </w:r>
    </w:p>
  </w:footnote>
  <w:footnote w:type="continuationSeparator" w:id="0">
    <w:p w:rsidR="007F45EC" w:rsidRDefault="007F45EC" w:rsidP="00E9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B54"/>
    <w:multiLevelType w:val="multilevel"/>
    <w:tmpl w:val="927282A6"/>
    <w:lvl w:ilvl="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43BB5"/>
    <w:multiLevelType w:val="multilevel"/>
    <w:tmpl w:val="B13CF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2DE42C2"/>
    <w:multiLevelType w:val="multilevel"/>
    <w:tmpl w:val="9600EE2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9500FD"/>
    <w:multiLevelType w:val="hybridMultilevel"/>
    <w:tmpl w:val="CF9AFD7A"/>
    <w:lvl w:ilvl="0" w:tplc="A58A0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60EA7"/>
    <w:multiLevelType w:val="multilevel"/>
    <w:tmpl w:val="37D09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FC"/>
    <w:rsid w:val="00003564"/>
    <w:rsid w:val="00053828"/>
    <w:rsid w:val="000900B8"/>
    <w:rsid w:val="000A684F"/>
    <w:rsid w:val="000E5185"/>
    <w:rsid w:val="001855B6"/>
    <w:rsid w:val="00186EE1"/>
    <w:rsid w:val="00196D12"/>
    <w:rsid w:val="001D3F9F"/>
    <w:rsid w:val="002328D8"/>
    <w:rsid w:val="00233D7B"/>
    <w:rsid w:val="00281F32"/>
    <w:rsid w:val="002B1FBD"/>
    <w:rsid w:val="002C58BD"/>
    <w:rsid w:val="00317DBE"/>
    <w:rsid w:val="00385160"/>
    <w:rsid w:val="004016A5"/>
    <w:rsid w:val="004448C2"/>
    <w:rsid w:val="004736F8"/>
    <w:rsid w:val="00475825"/>
    <w:rsid w:val="004C5043"/>
    <w:rsid w:val="004D22DD"/>
    <w:rsid w:val="005755FB"/>
    <w:rsid w:val="005B2888"/>
    <w:rsid w:val="005D083D"/>
    <w:rsid w:val="006562AD"/>
    <w:rsid w:val="00661008"/>
    <w:rsid w:val="006737FC"/>
    <w:rsid w:val="0069448C"/>
    <w:rsid w:val="006B1CEA"/>
    <w:rsid w:val="006B7FC5"/>
    <w:rsid w:val="00707405"/>
    <w:rsid w:val="007821B3"/>
    <w:rsid w:val="00794461"/>
    <w:rsid w:val="007A5051"/>
    <w:rsid w:val="007C0B8C"/>
    <w:rsid w:val="007C4883"/>
    <w:rsid w:val="007F45EC"/>
    <w:rsid w:val="00810B0B"/>
    <w:rsid w:val="00852C0E"/>
    <w:rsid w:val="00857942"/>
    <w:rsid w:val="00883E8B"/>
    <w:rsid w:val="008A4219"/>
    <w:rsid w:val="00903339"/>
    <w:rsid w:val="00945092"/>
    <w:rsid w:val="009A288E"/>
    <w:rsid w:val="009C1E8D"/>
    <w:rsid w:val="009C37EE"/>
    <w:rsid w:val="00A025AA"/>
    <w:rsid w:val="00A61A3C"/>
    <w:rsid w:val="00B369B8"/>
    <w:rsid w:val="00B461C1"/>
    <w:rsid w:val="00B72217"/>
    <w:rsid w:val="00BA5C9F"/>
    <w:rsid w:val="00BB614C"/>
    <w:rsid w:val="00C11D96"/>
    <w:rsid w:val="00C53833"/>
    <w:rsid w:val="00C53A7C"/>
    <w:rsid w:val="00C54B4C"/>
    <w:rsid w:val="00C94029"/>
    <w:rsid w:val="00D117DD"/>
    <w:rsid w:val="00D27297"/>
    <w:rsid w:val="00D47DCF"/>
    <w:rsid w:val="00D817F1"/>
    <w:rsid w:val="00D83617"/>
    <w:rsid w:val="00D86716"/>
    <w:rsid w:val="00DD0CA2"/>
    <w:rsid w:val="00DD6473"/>
    <w:rsid w:val="00DE041A"/>
    <w:rsid w:val="00E71C93"/>
    <w:rsid w:val="00E97459"/>
    <w:rsid w:val="00EA38F3"/>
    <w:rsid w:val="00F021E4"/>
    <w:rsid w:val="00F6323C"/>
    <w:rsid w:val="00FA74AD"/>
    <w:rsid w:val="00FB6A90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6C499-4335-4F02-BE86-D48A6599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4B4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B4C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 для Нормальный"/>
    <w:uiPriority w:val="99"/>
    <w:rsid w:val="00C54B4C"/>
    <w:rPr>
      <w:sz w:val="20"/>
    </w:rPr>
  </w:style>
  <w:style w:type="paragraph" w:customStyle="1" w:styleId="a4">
    <w:name w:val="Нормальный (таблица)"/>
    <w:basedOn w:val="a"/>
    <w:next w:val="a"/>
    <w:uiPriority w:val="99"/>
    <w:rsid w:val="00F632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4"/>
    <w:next w:val="a"/>
    <w:uiPriority w:val="99"/>
    <w:rsid w:val="00F6323C"/>
    <w:pPr>
      <w:jc w:val="center"/>
    </w:pPr>
  </w:style>
  <w:style w:type="paragraph" w:styleId="a6">
    <w:name w:val="List Paragraph"/>
    <w:basedOn w:val="a"/>
    <w:uiPriority w:val="34"/>
    <w:qFormat/>
    <w:rsid w:val="00F632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9B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328D8"/>
    <w:pPr>
      <w:spacing w:after="0" w:line="240" w:lineRule="auto"/>
    </w:pPr>
    <w:rPr>
      <w:rFonts w:eastAsiaTheme="minorEastAsia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E97459"/>
    <w:pPr>
      <w:spacing w:after="0" w:line="264" w:lineRule="auto"/>
      <w:ind w:left="134" w:right="10" w:firstLine="360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E97459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E97459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styleId="aa">
    <w:name w:val="Table Grid"/>
    <w:basedOn w:val="a1"/>
    <w:uiPriority w:val="59"/>
    <w:rsid w:val="009A288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3D7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3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D7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7EC6-B22E-435F-8EAC-FA36715C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Башленко</dc:creator>
  <cp:lastModifiedBy>Пользователь</cp:lastModifiedBy>
  <cp:revision>18</cp:revision>
  <cp:lastPrinted>2017-04-07T10:20:00Z</cp:lastPrinted>
  <dcterms:created xsi:type="dcterms:W3CDTF">2017-04-06T09:13:00Z</dcterms:created>
  <dcterms:modified xsi:type="dcterms:W3CDTF">2022-08-10T08:01:00Z</dcterms:modified>
</cp:coreProperties>
</file>